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720" w:rsidRDefault="00251F46" w:rsidP="00251F46">
      <w:pPr>
        <w:jc w:val="center"/>
        <w:rPr>
          <w:rFonts w:ascii="Times New Roman" w:hAnsi="Times New Roman" w:cs="Times New Roman"/>
          <w:b/>
          <w:sz w:val="24"/>
          <w:szCs w:val="24"/>
        </w:rPr>
      </w:pPr>
      <w:r w:rsidRPr="00251F46">
        <w:rPr>
          <w:rFonts w:ascii="Times New Roman" w:hAnsi="Times New Roman" w:cs="Times New Roman"/>
          <w:b/>
          <w:sz w:val="24"/>
          <w:szCs w:val="24"/>
        </w:rPr>
        <w:t>Federal University Hospitals</w:t>
      </w:r>
      <w:r>
        <w:rPr>
          <w:rFonts w:ascii="Times New Roman" w:hAnsi="Times New Roman" w:cs="Times New Roman"/>
          <w:b/>
          <w:sz w:val="24"/>
          <w:szCs w:val="24"/>
        </w:rPr>
        <w:t xml:space="preserve"> and Stochastic Frontier Model</w:t>
      </w:r>
    </w:p>
    <w:p w:rsidR="00640530" w:rsidRDefault="00640530" w:rsidP="00640530">
      <w:pPr>
        <w:jc w:val="right"/>
        <w:rPr>
          <w:rFonts w:ascii="Times New Roman" w:hAnsi="Times New Roman" w:cs="Times New Roman"/>
          <w:b/>
          <w:sz w:val="24"/>
          <w:szCs w:val="24"/>
          <w:lang w:val="pt-BR"/>
        </w:rPr>
      </w:pPr>
      <w:r w:rsidRPr="00640530">
        <w:rPr>
          <w:rFonts w:ascii="Times New Roman" w:hAnsi="Times New Roman" w:cs="Times New Roman"/>
          <w:b/>
          <w:sz w:val="24"/>
          <w:szCs w:val="24"/>
          <w:lang w:val="pt-BR"/>
        </w:rPr>
        <w:t>Romero C. B</w:t>
      </w:r>
      <w:r>
        <w:rPr>
          <w:rFonts w:ascii="Times New Roman" w:hAnsi="Times New Roman" w:cs="Times New Roman"/>
          <w:b/>
          <w:sz w:val="24"/>
          <w:szCs w:val="24"/>
          <w:lang w:val="pt-BR"/>
        </w:rPr>
        <w:t>.</w:t>
      </w:r>
      <w:r w:rsidRPr="00640530">
        <w:rPr>
          <w:rFonts w:ascii="Times New Roman" w:hAnsi="Times New Roman" w:cs="Times New Roman"/>
          <w:b/>
          <w:sz w:val="24"/>
          <w:szCs w:val="24"/>
          <w:lang w:val="pt-BR"/>
        </w:rPr>
        <w:t xml:space="preserve"> Rocha</w:t>
      </w:r>
      <w:r>
        <w:rPr>
          <w:rFonts w:ascii="Times New Roman" w:hAnsi="Times New Roman" w:cs="Times New Roman"/>
          <w:b/>
          <w:sz w:val="24"/>
          <w:szCs w:val="24"/>
          <w:lang w:val="pt-BR"/>
        </w:rPr>
        <w:t xml:space="preserve"> – Banco Mundial</w:t>
      </w:r>
    </w:p>
    <w:p w:rsidR="00640530" w:rsidRPr="00640530" w:rsidRDefault="00640530" w:rsidP="00640530">
      <w:pPr>
        <w:jc w:val="right"/>
        <w:rPr>
          <w:rFonts w:ascii="Times New Roman" w:hAnsi="Times New Roman" w:cs="Times New Roman"/>
          <w:b/>
          <w:sz w:val="24"/>
          <w:szCs w:val="24"/>
          <w:lang w:val="pt-BR"/>
        </w:rPr>
      </w:pPr>
      <w:r>
        <w:rPr>
          <w:rFonts w:ascii="Times New Roman" w:hAnsi="Times New Roman" w:cs="Times New Roman"/>
          <w:b/>
          <w:sz w:val="24"/>
          <w:szCs w:val="24"/>
          <w:lang w:val="pt-BR"/>
        </w:rPr>
        <w:t>André Médici – Banco Mundial</w:t>
      </w:r>
      <w:r w:rsidRPr="00640530">
        <w:rPr>
          <w:rFonts w:ascii="Times New Roman" w:hAnsi="Times New Roman" w:cs="Times New Roman"/>
          <w:b/>
          <w:sz w:val="24"/>
          <w:szCs w:val="24"/>
          <w:lang w:val="pt-BR"/>
        </w:rPr>
        <w:t xml:space="preserve"> </w:t>
      </w:r>
    </w:p>
    <w:p w:rsidR="00B207C3" w:rsidRPr="00617B96" w:rsidRDefault="00B207C3" w:rsidP="00B207C3">
      <w:pPr>
        <w:jc w:val="center"/>
        <w:rPr>
          <w:rFonts w:ascii="Times New Roman" w:hAnsi="Times New Roman" w:cs="Times New Roman"/>
          <w:sz w:val="24"/>
          <w:szCs w:val="24"/>
          <w:lang w:val="pt-BR"/>
        </w:rPr>
      </w:pPr>
      <w:r w:rsidRPr="00617B96">
        <w:rPr>
          <w:rFonts w:ascii="Times New Roman" w:hAnsi="Times New Roman" w:cs="Times New Roman"/>
          <w:sz w:val="24"/>
          <w:szCs w:val="24"/>
          <w:lang w:val="pt-BR"/>
        </w:rPr>
        <w:t>Resumo</w:t>
      </w:r>
    </w:p>
    <w:p w:rsidR="00B207C3" w:rsidRDefault="00B207C3" w:rsidP="00B207C3">
      <w:pPr>
        <w:jc w:val="both"/>
        <w:rPr>
          <w:rFonts w:ascii="Times New Roman" w:hAnsi="Times New Roman" w:cs="Times New Roman"/>
          <w:sz w:val="24"/>
          <w:szCs w:val="24"/>
          <w:lang w:val="pt-BR"/>
        </w:rPr>
      </w:pPr>
      <w:r w:rsidRPr="00617B96">
        <w:rPr>
          <w:rFonts w:ascii="Times New Roman" w:hAnsi="Times New Roman" w:cs="Times New Roman"/>
          <w:sz w:val="24"/>
          <w:szCs w:val="24"/>
          <w:lang w:val="pt-BR"/>
        </w:rPr>
        <w:t>O objetivo deste trabalho é</w:t>
      </w:r>
      <w:r>
        <w:rPr>
          <w:rFonts w:ascii="Times New Roman" w:hAnsi="Times New Roman" w:cs="Times New Roman"/>
          <w:sz w:val="24"/>
          <w:szCs w:val="24"/>
          <w:lang w:val="pt-BR"/>
        </w:rPr>
        <w:t xml:space="preserve"> caracterizar os Hospitais Universitários Federais (</w:t>
      </w:r>
      <w:proofErr w:type="spellStart"/>
      <w:r>
        <w:rPr>
          <w:rFonts w:ascii="Times New Roman" w:hAnsi="Times New Roman" w:cs="Times New Roman"/>
          <w:sz w:val="24"/>
          <w:szCs w:val="24"/>
          <w:lang w:val="pt-BR"/>
        </w:rPr>
        <w:t>HUFs</w:t>
      </w:r>
      <w:proofErr w:type="spellEnd"/>
      <w:r>
        <w:rPr>
          <w:rFonts w:ascii="Times New Roman" w:hAnsi="Times New Roman" w:cs="Times New Roman"/>
          <w:sz w:val="24"/>
          <w:szCs w:val="24"/>
          <w:lang w:val="pt-BR"/>
        </w:rPr>
        <w:t xml:space="preserve">) brasileiros em termos de sua importância, suas fraquezas, suas fortalezas e suas necessidades. Além disso, o trabalho vai analisar a relação entre os </w:t>
      </w:r>
      <w:proofErr w:type="spellStart"/>
      <w:r>
        <w:rPr>
          <w:rFonts w:ascii="Times New Roman" w:hAnsi="Times New Roman" w:cs="Times New Roman"/>
          <w:sz w:val="24"/>
          <w:szCs w:val="24"/>
          <w:lang w:val="pt-BR"/>
        </w:rPr>
        <w:t>HUFs</w:t>
      </w:r>
      <w:proofErr w:type="spellEnd"/>
      <w:r>
        <w:rPr>
          <w:rFonts w:ascii="Times New Roman" w:hAnsi="Times New Roman" w:cs="Times New Roman"/>
          <w:sz w:val="24"/>
          <w:szCs w:val="24"/>
          <w:lang w:val="pt-BR"/>
        </w:rPr>
        <w:t xml:space="preserve"> e o sistema hospitalar SUS, tentando explicar como eles podem melhorar a qualidade do atendimento e racionalizar esta relação. Revisitamos alguns estudos para entender a melhor maneira dos hospitais organizarem sua governança. Finalmente, rodamos um modelo de fronteira estocástica no intuito de construir rankings de eficiência para os hospitais e analisar o quanto eles poderiam aumentar sua produção com os insumos que possuem. Os resultados encontrados nos estudos revisitados mostram que a melhor maneira de organizar a governança é através do modelo de Organizações Sociais (OS), na qual o governo contrata um operador privado sem fins lucrativos para administrar as unidades. No entanto, as unidades continuam sendo propriedade do governo e 100% financiada pelo governo sob um contrato de desempenho baseado em resultado com riscos financeiros. Os resultados encontrados no modelo de fronteira mostram que os hospitais estão mais perto da eficiência na produção ambulatorial que na produção hospitalar. Entretanto, esta analise não leva em consideração a gravidade dos casos, que é o que pode está produzindo estes resultados. Comparando o ranking dos hospitais no modelo com o ranking dos hospitais produzido através da taxa de rotatividade dos leitos, obtêm-se resultados similares, o que nos deixa confiante sobre a estratégia utilizada no modelo. </w:t>
      </w:r>
    </w:p>
    <w:p w:rsidR="00251F46" w:rsidRDefault="00251F46" w:rsidP="00251F46">
      <w:pPr>
        <w:jc w:val="center"/>
        <w:rPr>
          <w:rFonts w:ascii="Times New Roman" w:hAnsi="Times New Roman" w:cs="Times New Roman"/>
          <w:sz w:val="24"/>
          <w:szCs w:val="24"/>
        </w:rPr>
      </w:pPr>
      <w:r>
        <w:rPr>
          <w:rFonts w:ascii="Times New Roman" w:hAnsi="Times New Roman" w:cs="Times New Roman"/>
          <w:sz w:val="24"/>
          <w:szCs w:val="24"/>
        </w:rPr>
        <w:t>Abstract</w:t>
      </w:r>
    </w:p>
    <w:p w:rsidR="00617B96" w:rsidRDefault="00251F46" w:rsidP="00251F46">
      <w:pPr>
        <w:jc w:val="both"/>
        <w:rPr>
          <w:rFonts w:ascii="Times New Roman" w:hAnsi="Times New Roman" w:cs="Times New Roman"/>
          <w:sz w:val="24"/>
          <w:szCs w:val="24"/>
        </w:rPr>
      </w:pPr>
      <w:r>
        <w:rPr>
          <w:rFonts w:ascii="Times New Roman" w:hAnsi="Times New Roman" w:cs="Times New Roman"/>
          <w:sz w:val="24"/>
          <w:szCs w:val="24"/>
        </w:rPr>
        <w:t>The aim of this paper is to characterize the Brazilian Federal University Hospitals (FUH), addressing their importance, their strengths, their weaknesses and their needs. Also, the objective of the paper is to analyze the relationship between the FUH and the SUS system, and explain how they could improve the quality of the care rationalizing this relationship. We revisit some s</w:t>
      </w:r>
      <w:r w:rsidR="00671631">
        <w:rPr>
          <w:rFonts w:ascii="Times New Roman" w:hAnsi="Times New Roman" w:cs="Times New Roman"/>
          <w:sz w:val="24"/>
          <w:szCs w:val="24"/>
        </w:rPr>
        <w:t xml:space="preserve">tudies to understand what is the better way to the FUH organize their governance. Finally, we run a stochastic frontier model to ranking the efficiency of the hospitals and analyze how much they can increase their production with the inputs they have. The results find in the studies revised show that the better way to organize the governance of the hospitals is the </w:t>
      </w:r>
      <w:r w:rsidR="00671631" w:rsidRPr="00671631">
        <w:rPr>
          <w:rFonts w:ascii="Times New Roman" w:hAnsi="Times New Roman" w:cs="Times New Roman"/>
          <w:sz w:val="24"/>
          <w:szCs w:val="24"/>
        </w:rPr>
        <w:t>Social Organization (OS) model,</w:t>
      </w:r>
      <w:r w:rsidR="00617B96">
        <w:rPr>
          <w:rFonts w:ascii="Times New Roman" w:hAnsi="Times New Roman" w:cs="Times New Roman"/>
          <w:sz w:val="24"/>
          <w:szCs w:val="24"/>
        </w:rPr>
        <w:t xml:space="preserve"> in which</w:t>
      </w:r>
      <w:r w:rsidR="00671631" w:rsidRPr="00671631">
        <w:rPr>
          <w:rFonts w:ascii="Times New Roman" w:hAnsi="Times New Roman" w:cs="Times New Roman"/>
          <w:sz w:val="24"/>
          <w:szCs w:val="24"/>
        </w:rPr>
        <w:t xml:space="preserve"> the Government contracts a private, non-profit operator to manage one or more facilities (including all inputs), making full use of assets. However, the facility remains government-owned, and is 100% government-financed under a performance-based management contract with financial risks.</w:t>
      </w:r>
      <w:r w:rsidR="00671631">
        <w:rPr>
          <w:rFonts w:ascii="Times New Roman" w:hAnsi="Times New Roman" w:cs="Times New Roman"/>
          <w:sz w:val="24"/>
          <w:szCs w:val="24"/>
        </w:rPr>
        <w:t xml:space="preserve"> The frontier model find</w:t>
      </w:r>
      <w:r w:rsidR="008E4ABE">
        <w:rPr>
          <w:rFonts w:ascii="Times New Roman" w:hAnsi="Times New Roman" w:cs="Times New Roman"/>
          <w:sz w:val="24"/>
          <w:szCs w:val="24"/>
        </w:rPr>
        <w:t>s</w:t>
      </w:r>
      <w:r w:rsidR="00671631">
        <w:rPr>
          <w:rFonts w:ascii="Times New Roman" w:hAnsi="Times New Roman" w:cs="Times New Roman"/>
          <w:sz w:val="24"/>
          <w:szCs w:val="24"/>
        </w:rPr>
        <w:t xml:space="preserve"> that the hospitals are closer to their efficient frontier in the ambulatory production than in the hospital production. However, these analyzes do not take in consideration the severity of the cases, which could be producing these results. Comparing the ranking of hospitals between the model and the one made through the bed turnover rates yield similar results, what make us confident of the </w:t>
      </w:r>
      <w:r w:rsidR="00617B96">
        <w:rPr>
          <w:rFonts w:ascii="Times New Roman" w:hAnsi="Times New Roman" w:cs="Times New Roman"/>
          <w:sz w:val="24"/>
          <w:szCs w:val="24"/>
        </w:rPr>
        <w:t xml:space="preserve">utilized approach. </w:t>
      </w:r>
    </w:p>
    <w:p w:rsidR="001E58CA" w:rsidRDefault="00B207C3" w:rsidP="00617B96">
      <w:pPr>
        <w:jc w:val="both"/>
        <w:rPr>
          <w:rFonts w:ascii="Times New Roman" w:hAnsi="Times New Roman" w:cs="Times New Roman"/>
          <w:sz w:val="24"/>
          <w:szCs w:val="24"/>
          <w:lang w:val="pt-BR"/>
        </w:rPr>
      </w:pPr>
      <w:r w:rsidRPr="00640530">
        <w:rPr>
          <w:rFonts w:ascii="Times New Roman" w:hAnsi="Times New Roman" w:cs="Times New Roman"/>
          <w:b/>
          <w:sz w:val="24"/>
          <w:szCs w:val="24"/>
          <w:lang w:val="pt-BR"/>
        </w:rPr>
        <w:t>Palavras-Chaves:</w:t>
      </w:r>
      <w:r w:rsidRPr="00B207C3">
        <w:rPr>
          <w:rFonts w:ascii="Times New Roman" w:hAnsi="Times New Roman" w:cs="Times New Roman"/>
          <w:sz w:val="24"/>
          <w:szCs w:val="24"/>
          <w:lang w:val="pt-BR"/>
        </w:rPr>
        <w:t xml:space="preserve"> Hospitais Universitários; SUS; Fronteira Estocástica. </w:t>
      </w:r>
    </w:p>
    <w:p w:rsidR="00B207C3" w:rsidRDefault="00B207C3" w:rsidP="00617B96">
      <w:pPr>
        <w:jc w:val="both"/>
        <w:rPr>
          <w:rFonts w:ascii="Times New Roman" w:hAnsi="Times New Roman" w:cs="Times New Roman"/>
          <w:sz w:val="24"/>
          <w:szCs w:val="24"/>
        </w:rPr>
      </w:pPr>
      <w:r w:rsidRPr="00640530">
        <w:rPr>
          <w:rFonts w:ascii="Times New Roman" w:hAnsi="Times New Roman" w:cs="Times New Roman"/>
          <w:b/>
          <w:sz w:val="24"/>
          <w:szCs w:val="24"/>
        </w:rPr>
        <w:t>Key-Words:</w:t>
      </w:r>
      <w:r w:rsidRPr="00B207C3">
        <w:rPr>
          <w:rFonts w:ascii="Times New Roman" w:hAnsi="Times New Roman" w:cs="Times New Roman"/>
          <w:sz w:val="24"/>
          <w:szCs w:val="24"/>
        </w:rPr>
        <w:t xml:space="preserve"> University Hospitals; SUS; Stochastic Frontier</w:t>
      </w:r>
      <w:r>
        <w:rPr>
          <w:rFonts w:ascii="Times New Roman" w:hAnsi="Times New Roman" w:cs="Times New Roman"/>
          <w:sz w:val="24"/>
          <w:szCs w:val="24"/>
        </w:rPr>
        <w:t>.</w:t>
      </w:r>
    </w:p>
    <w:p w:rsidR="00617B96" w:rsidRDefault="00B207C3" w:rsidP="00617B96">
      <w:pPr>
        <w:jc w:val="both"/>
        <w:rPr>
          <w:rFonts w:ascii="Times New Roman" w:hAnsi="Times New Roman" w:cs="Times New Roman"/>
          <w:b/>
          <w:sz w:val="24"/>
          <w:szCs w:val="24"/>
          <w:lang w:val="pt-BR"/>
        </w:rPr>
      </w:pPr>
      <w:r w:rsidRPr="001E58CA">
        <w:rPr>
          <w:rFonts w:ascii="Times New Roman" w:hAnsi="Times New Roman" w:cs="Times New Roman"/>
          <w:sz w:val="24"/>
          <w:szCs w:val="24"/>
        </w:rPr>
        <w:t xml:space="preserve"> </w:t>
      </w:r>
      <w:r w:rsidRPr="00640530">
        <w:rPr>
          <w:rFonts w:ascii="Times New Roman" w:hAnsi="Times New Roman" w:cs="Times New Roman"/>
          <w:b/>
          <w:sz w:val="24"/>
          <w:szCs w:val="24"/>
          <w:lang w:val="pt-BR"/>
        </w:rPr>
        <w:t xml:space="preserve">Área ANPEC: Área 11.            </w:t>
      </w:r>
      <w:r w:rsidR="00640530" w:rsidRPr="00640530">
        <w:rPr>
          <w:rFonts w:ascii="Times New Roman" w:hAnsi="Times New Roman" w:cs="Times New Roman"/>
          <w:b/>
          <w:sz w:val="24"/>
          <w:szCs w:val="24"/>
          <w:lang w:val="pt-BR"/>
        </w:rPr>
        <w:t xml:space="preserve">                                                       </w:t>
      </w:r>
      <w:r w:rsidR="00640530">
        <w:rPr>
          <w:rFonts w:ascii="Times New Roman" w:hAnsi="Times New Roman" w:cs="Times New Roman"/>
          <w:b/>
          <w:sz w:val="24"/>
          <w:szCs w:val="24"/>
          <w:lang w:val="pt-BR"/>
        </w:rPr>
        <w:t xml:space="preserve">                          </w:t>
      </w:r>
      <w:r w:rsidRPr="00640530">
        <w:rPr>
          <w:rFonts w:ascii="Times New Roman" w:hAnsi="Times New Roman" w:cs="Times New Roman"/>
          <w:b/>
          <w:sz w:val="24"/>
          <w:szCs w:val="24"/>
          <w:lang w:val="pt-BR"/>
        </w:rPr>
        <w:t>JEL: I12; I18</w:t>
      </w:r>
    </w:p>
    <w:p w:rsidR="00640530" w:rsidRPr="00640530" w:rsidRDefault="00640530" w:rsidP="00640530">
      <w:pPr>
        <w:jc w:val="center"/>
        <w:rPr>
          <w:rFonts w:ascii="Times New Roman" w:hAnsi="Times New Roman" w:cs="Times New Roman"/>
          <w:b/>
          <w:sz w:val="24"/>
          <w:szCs w:val="24"/>
        </w:rPr>
      </w:pPr>
      <w:r w:rsidRPr="00251F46">
        <w:rPr>
          <w:rFonts w:ascii="Times New Roman" w:hAnsi="Times New Roman" w:cs="Times New Roman"/>
          <w:b/>
          <w:sz w:val="24"/>
          <w:szCs w:val="24"/>
        </w:rPr>
        <w:lastRenderedPageBreak/>
        <w:t>Federal University Hospitals</w:t>
      </w:r>
      <w:r>
        <w:rPr>
          <w:rFonts w:ascii="Times New Roman" w:hAnsi="Times New Roman" w:cs="Times New Roman"/>
          <w:b/>
          <w:sz w:val="24"/>
          <w:szCs w:val="24"/>
        </w:rPr>
        <w:t xml:space="preserve"> and Stochastic Frontier Model</w:t>
      </w:r>
    </w:p>
    <w:p w:rsidR="00515455" w:rsidRDefault="00982FE5" w:rsidP="00982FE5">
      <w:pPr>
        <w:pStyle w:val="NormalWeb"/>
        <w:numPr>
          <w:ilvl w:val="0"/>
          <w:numId w:val="10"/>
        </w:numPr>
        <w:jc w:val="both"/>
        <w:rPr>
          <w:b/>
        </w:rPr>
      </w:pPr>
      <w:r>
        <w:rPr>
          <w:b/>
        </w:rPr>
        <w:t>Introduction</w:t>
      </w:r>
    </w:p>
    <w:p w:rsidR="00515455" w:rsidRDefault="00515455" w:rsidP="00AE3FE0">
      <w:pPr>
        <w:pStyle w:val="NormalWeb"/>
        <w:jc w:val="both"/>
      </w:pPr>
      <w:r w:rsidRPr="00515455">
        <w:t>Over the past generation, Brazil has consistently and successfully reduced poverty and inequality, and at the same time has grown and diversified its economy.</w:t>
      </w:r>
      <w:r>
        <w:t xml:space="preserve">  </w:t>
      </w:r>
      <w:r w:rsidRPr="00515455">
        <w:t xml:space="preserve">However, recent economic growth has been lower than in comparable large emerging economies, and Brazil remains one of the most unequal countries in the world. Brazil is one of the most populous countries in the world, with 192 million inhabitants, and one of the most important global economies, with a GDP of over US $1.6 trillion in 2008. </w:t>
      </w:r>
      <w:r>
        <w:t>A</w:t>
      </w:r>
      <w:r w:rsidRPr="00515455">
        <w:t xml:space="preserve">bout a fifth of the population </w:t>
      </w:r>
      <w:r>
        <w:t xml:space="preserve">still </w:t>
      </w:r>
      <w:r w:rsidRPr="00515455">
        <w:t>live in poverty</w:t>
      </w:r>
      <w:r>
        <w:t>,</w:t>
      </w:r>
      <w:r w:rsidRPr="00515455">
        <w:t xml:space="preserve"> on less than US$2 a day, with about 60% of the poor living in the Northeast.</w:t>
      </w:r>
      <w:r w:rsidRPr="004D6335">
        <w:t xml:space="preserve"> </w:t>
      </w:r>
      <w:r w:rsidRPr="00515455">
        <w:t>The poor in Brazil suffer a double burden of disease: they are more affected by communicable diseases, as well as non-communicable diseases. This double burden helps propagate the cycle of poverty.</w:t>
      </w:r>
    </w:p>
    <w:p w:rsidR="00515455" w:rsidRDefault="00515455" w:rsidP="00515455">
      <w:pPr>
        <w:pStyle w:val="NormalWeb"/>
        <w:jc w:val="both"/>
      </w:pPr>
      <w:r w:rsidRPr="00515455">
        <w:t xml:space="preserve">Brazil has attained substantial health gains, but inequality persists, creating constraints to economic progress.  </w:t>
      </w:r>
      <w:r>
        <w:t>In the last two decades, there were</w:t>
      </w:r>
      <w:r w:rsidRPr="00515455">
        <w:t xml:space="preserve"> notable declines in childhood deaths, and fertility, progress against HIV/AIDS, malaria, tobacco smoking and other epidemics, and major achievements in public health performance, especially surveillance and access to health care, with over 80% of births assisted by health staff. </w:t>
      </w:r>
      <w:r w:rsidRPr="00AC2D8A">
        <w:t>The country has made dramatic progress on h</w:t>
      </w:r>
      <w:r>
        <w:t>ealth care coverage</w:t>
      </w:r>
      <w:r w:rsidRPr="00AC2D8A">
        <w:t>.</w:t>
      </w:r>
      <w:r w:rsidRPr="00515455">
        <w:t xml:space="preserve">  </w:t>
      </w:r>
      <w:r w:rsidRPr="007C6ED9">
        <w:t>H</w:t>
      </w:r>
      <w:r>
        <w:t>owever, h</w:t>
      </w:r>
      <w:r w:rsidRPr="007C6ED9">
        <w:t>ealth outcomes are worse than in other countries with similar income.</w:t>
      </w:r>
      <w:r>
        <w:t xml:space="preserve"> Brazil’s </w:t>
      </w:r>
      <w:r w:rsidRPr="00AB64B7">
        <w:t>health spending as a percentage of GDP and per capita expenditure on health (at purchasing parity rates) place</w:t>
      </w:r>
      <w:r>
        <w:t>s</w:t>
      </w:r>
      <w:r w:rsidRPr="00AB64B7">
        <w:t xml:space="preserve"> Brazil in the upper </w:t>
      </w:r>
      <w:r>
        <w:t>quintile</w:t>
      </w:r>
      <w:r w:rsidRPr="00AB64B7">
        <w:t xml:space="preserve"> among Latin American countries</w:t>
      </w:r>
      <w:r>
        <w:t>, while</w:t>
      </w:r>
      <w:r w:rsidRPr="00AB64B7">
        <w:t xml:space="preserve"> health indicators such as child and maternal mortality</w:t>
      </w:r>
      <w:r>
        <w:t>,</w:t>
      </w:r>
      <w:r w:rsidRPr="00AB64B7">
        <w:t xml:space="preserve"> place Brazil among the bottom </w:t>
      </w:r>
      <w:r>
        <w:t xml:space="preserve">quintile in the region.  </w:t>
      </w:r>
    </w:p>
    <w:p w:rsidR="00515455" w:rsidRDefault="00515455" w:rsidP="00515455">
      <w:pPr>
        <w:pStyle w:val="NormalWeb"/>
        <w:jc w:val="both"/>
      </w:pPr>
      <w:r w:rsidRPr="00515455">
        <w:t xml:space="preserve">Evidence shows that Brazil’s health inequalities are polarized at the national and intra-regional levels, with the North and Northeast presenting, in general, worse health indicators than other regions. </w:t>
      </w:r>
      <w:r>
        <w:t xml:space="preserve"> I</w:t>
      </w:r>
      <w:r w:rsidRPr="00AC2D8A">
        <w:t>nequity persists in access and quality of service throughout the country, and the health system is plagued by inefficiencies</w:t>
      </w:r>
      <w:r>
        <w:t>. In addition, l</w:t>
      </w:r>
      <w:r w:rsidRPr="00515455">
        <w:t xml:space="preserve">ike all sectors, health is also affected by general issues of governance failures as well as poor management and weak performance of health institutions due, notably, to the lack of incentives and accountability measures that would ensure that services are accessible and of acceptable quality. </w:t>
      </w:r>
    </w:p>
    <w:p w:rsidR="00515455" w:rsidRDefault="00515455" w:rsidP="00515455">
      <w:pPr>
        <w:pStyle w:val="NormalWeb"/>
        <w:jc w:val="both"/>
      </w:pPr>
      <w:r w:rsidRPr="00515455">
        <w:t xml:space="preserve">While the Brazilian health system has gone through several significant reforms, hospitals have been left largely untouched, with a few notable exceptions. The </w:t>
      </w:r>
      <w:r>
        <w:t xml:space="preserve">consolidation of health financing, the </w:t>
      </w:r>
      <w:r w:rsidRPr="00515455">
        <w:t>organization of the health sector into a national health service (</w:t>
      </w:r>
      <w:proofErr w:type="spellStart"/>
      <w:r w:rsidRPr="00515455">
        <w:t>Sistema</w:t>
      </w:r>
      <w:proofErr w:type="spellEnd"/>
      <w:r w:rsidRPr="00515455">
        <w:t xml:space="preserve"> </w:t>
      </w:r>
      <w:proofErr w:type="spellStart"/>
      <w:r w:rsidRPr="00515455">
        <w:t>Unico</w:t>
      </w:r>
      <w:proofErr w:type="spellEnd"/>
      <w:r w:rsidRPr="00515455">
        <w:t xml:space="preserve"> de </w:t>
      </w:r>
      <w:proofErr w:type="spellStart"/>
      <w:r w:rsidRPr="00515455">
        <w:t>Saude</w:t>
      </w:r>
      <w:proofErr w:type="spellEnd"/>
      <w:r>
        <w:t xml:space="preserve"> - </w:t>
      </w:r>
      <w:r w:rsidRPr="00515455">
        <w:t xml:space="preserve">SUS), the establishment of the Indigenous Health subsystem, </w:t>
      </w:r>
      <w:r>
        <w:t xml:space="preserve">the </w:t>
      </w:r>
      <w:r w:rsidRPr="00515455">
        <w:t xml:space="preserve">development of a national </w:t>
      </w:r>
      <w:r>
        <w:t>surveillance and public health</w:t>
      </w:r>
      <w:r w:rsidRPr="00515455">
        <w:t xml:space="preserve"> system, and an increased emphasis on primary care</w:t>
      </w:r>
      <w:r>
        <w:t>,</w:t>
      </w:r>
      <w:r w:rsidRPr="00515455">
        <w:t xml:space="preserve"> have been key factors in health improvements. The reform of the public health system – </w:t>
      </w:r>
      <w:proofErr w:type="spellStart"/>
      <w:r w:rsidRPr="00515455">
        <w:t>Reforma</w:t>
      </w:r>
      <w:proofErr w:type="spellEnd"/>
      <w:r w:rsidRPr="00515455">
        <w:t xml:space="preserve"> Sanitaria – initiated in the late 1970s, led to the establishment in 1988 of the Unified Health System – the </w:t>
      </w:r>
      <w:proofErr w:type="spellStart"/>
      <w:r w:rsidRPr="00515455">
        <w:t>Sistema</w:t>
      </w:r>
      <w:proofErr w:type="spellEnd"/>
      <w:r w:rsidRPr="00515455">
        <w:t xml:space="preserve"> </w:t>
      </w:r>
      <w:proofErr w:type="spellStart"/>
      <w:r w:rsidRPr="00515455">
        <w:t>Único</w:t>
      </w:r>
      <w:proofErr w:type="spellEnd"/>
      <w:r w:rsidRPr="00515455">
        <w:t xml:space="preserve"> de </w:t>
      </w:r>
      <w:proofErr w:type="spellStart"/>
      <w:r w:rsidRPr="00515455">
        <w:t>Saúde</w:t>
      </w:r>
      <w:proofErr w:type="spellEnd"/>
      <w:r w:rsidRPr="00515455">
        <w:t xml:space="preserve"> (SUS), which is financed from the national budget, and offers universal coverage. In the 1990s, the government proceeded with the decentralization of the health system from the federal level to states and municipalities.</w:t>
      </w:r>
      <w:r>
        <w:t xml:space="preserve"> </w:t>
      </w:r>
    </w:p>
    <w:p w:rsidR="00515455" w:rsidRDefault="00515455" w:rsidP="00515455">
      <w:pPr>
        <w:pStyle w:val="NormalWeb"/>
        <w:jc w:val="both"/>
      </w:pPr>
      <w:r w:rsidRPr="00515455">
        <w:t>Although hospitals are critical to the health of Brazilian people, are de facto health care delivery system in Brazil, and consume about 70% of the public health budget, have received scant attention as health care organizations. Issues of hospital performance, however defined, have been left mainly to the individual facility.</w:t>
      </w:r>
      <w:r w:rsidR="005752AE">
        <w:rPr>
          <w:rStyle w:val="FootnoteReference"/>
        </w:rPr>
        <w:footnoteReference w:id="1"/>
      </w:r>
    </w:p>
    <w:p w:rsidR="00515455" w:rsidRDefault="00515455" w:rsidP="00515455">
      <w:pPr>
        <w:pStyle w:val="NormalWeb"/>
        <w:jc w:val="both"/>
      </w:pPr>
      <w:r w:rsidRPr="00515455">
        <w:t xml:space="preserve">In this context, the Government of Brazil </w:t>
      </w:r>
      <w:r w:rsidR="005752AE">
        <w:t>created</w:t>
      </w:r>
      <w:r w:rsidRPr="00515455">
        <w:t xml:space="preserve"> a program to revitalize the Federal University Hospitals (FUH) in Brazil, which used to be centers of excellence.</w:t>
      </w:r>
      <w:r>
        <w:t xml:space="preserve"> </w:t>
      </w:r>
      <w:r w:rsidRPr="00515455">
        <w:t>However, decades of neglect have left them with a deteriorated infrastructure and antiquated management.</w:t>
      </w:r>
      <w:r>
        <w:t xml:space="preserve"> The FUH confront many issues: (</w:t>
      </w:r>
      <w:proofErr w:type="spellStart"/>
      <w:r>
        <w:t>i</w:t>
      </w:r>
      <w:proofErr w:type="spellEnd"/>
      <w:r>
        <w:t>) antiquated governance and management, with poor budgeting, accounting and information about costs,</w:t>
      </w:r>
      <w:r w:rsidRPr="00F0734F">
        <w:t xml:space="preserve"> </w:t>
      </w:r>
      <w:r>
        <w:t xml:space="preserve">and lack of </w:t>
      </w:r>
      <w:r>
        <w:lastRenderedPageBreak/>
        <w:t>flexibility to manage human resource; (ii) lack of adequate financing, and consequent significant deficits, (iii) limited use of evidence-based health protocols, and poor integration into the local and regional health networks; (iv) declining education standards and lack of standardized research processes, and (v) deteriorated infrastructure and old equipment, with lack of operation and maintenance funding and mechanisms.</w:t>
      </w:r>
    </w:p>
    <w:p w:rsidR="008F75F1" w:rsidRDefault="00FE2590" w:rsidP="002E0021">
      <w:pPr>
        <w:pStyle w:val="NormalWeb"/>
        <w:jc w:val="both"/>
      </w:pPr>
      <w:r>
        <w:t>The aim of this paper is to describe the characteristics of the Federal University Hospitals, try to understand the context in which they are inserted</w:t>
      </w:r>
      <w:r w:rsidR="008F75F1">
        <w:t xml:space="preserve"> and, using a stochastic frontier model </w:t>
      </w:r>
      <w:proofErr w:type="spellStart"/>
      <w:r w:rsidR="008F75F1">
        <w:t>analize</w:t>
      </w:r>
      <w:proofErr w:type="spellEnd"/>
      <w:r w:rsidR="008F75F1">
        <w:t xml:space="preserve"> the efficiency of their production. The next section describes the data we use in the paper. The third section describes the mainly characteristics of FUH and starts the discussion about efficiency through the analysis of descriptive statistics and efficiency indicators. The fourth section describes the stochastic frontier model used to ranking efficiency of the hospitals. The fifth section analyzes the results. Finally, the sixth section concludes the paper. </w:t>
      </w:r>
    </w:p>
    <w:p w:rsidR="008F75F1" w:rsidRDefault="008F75F1" w:rsidP="008F75F1">
      <w:pPr>
        <w:pStyle w:val="NormalWeb"/>
        <w:numPr>
          <w:ilvl w:val="0"/>
          <w:numId w:val="10"/>
        </w:numPr>
        <w:jc w:val="both"/>
        <w:rPr>
          <w:b/>
        </w:rPr>
      </w:pPr>
      <w:r w:rsidRPr="008F75F1">
        <w:rPr>
          <w:b/>
        </w:rPr>
        <w:t>Data</w:t>
      </w:r>
    </w:p>
    <w:p w:rsidR="00836AD6" w:rsidRDefault="008F75F1" w:rsidP="008F75F1">
      <w:pPr>
        <w:pStyle w:val="NormalWeb"/>
        <w:jc w:val="both"/>
      </w:pPr>
      <w:r w:rsidRPr="008F75F1">
        <w:t>The data we use in this paper</w:t>
      </w:r>
      <w:r>
        <w:rPr>
          <w:b/>
        </w:rPr>
        <w:t xml:space="preserve"> </w:t>
      </w:r>
      <w:r w:rsidRPr="008F75F1">
        <w:t xml:space="preserve">are </w:t>
      </w:r>
      <w:r w:rsidR="00836AD6">
        <w:t xml:space="preserve">from two different datasets. </w:t>
      </w:r>
      <w:r w:rsidR="00836AD6" w:rsidRPr="00600428">
        <w:rPr>
          <w:lang w:val="pt-BR"/>
        </w:rPr>
        <w:t xml:space="preserve">For </w:t>
      </w:r>
      <w:proofErr w:type="spellStart"/>
      <w:r w:rsidR="00836AD6" w:rsidRPr="00600428">
        <w:rPr>
          <w:lang w:val="pt-BR"/>
        </w:rPr>
        <w:t>the</w:t>
      </w:r>
      <w:proofErr w:type="spellEnd"/>
      <w:r w:rsidR="00836AD6" w:rsidRPr="00600428">
        <w:rPr>
          <w:lang w:val="pt-BR"/>
        </w:rPr>
        <w:t xml:space="preserve"> </w:t>
      </w:r>
      <w:proofErr w:type="spellStart"/>
      <w:r w:rsidR="00836AD6" w:rsidRPr="00600428">
        <w:rPr>
          <w:lang w:val="pt-BR"/>
        </w:rPr>
        <w:t>next</w:t>
      </w:r>
      <w:proofErr w:type="spellEnd"/>
      <w:r w:rsidR="00836AD6" w:rsidRPr="00600428">
        <w:rPr>
          <w:lang w:val="pt-BR"/>
        </w:rPr>
        <w:t xml:space="preserve"> </w:t>
      </w:r>
      <w:proofErr w:type="spellStart"/>
      <w:r w:rsidR="00836AD6" w:rsidRPr="00600428">
        <w:rPr>
          <w:lang w:val="pt-BR"/>
        </w:rPr>
        <w:t>section</w:t>
      </w:r>
      <w:proofErr w:type="spellEnd"/>
      <w:r w:rsidR="00836AD6" w:rsidRPr="00600428">
        <w:rPr>
          <w:lang w:val="pt-BR"/>
        </w:rPr>
        <w:t xml:space="preserve"> </w:t>
      </w:r>
      <w:proofErr w:type="spellStart"/>
      <w:r w:rsidR="00836AD6" w:rsidRPr="00600428">
        <w:rPr>
          <w:lang w:val="pt-BR"/>
        </w:rPr>
        <w:t>we</w:t>
      </w:r>
      <w:proofErr w:type="spellEnd"/>
      <w:r w:rsidR="00836AD6" w:rsidRPr="00600428">
        <w:rPr>
          <w:lang w:val="pt-BR"/>
        </w:rPr>
        <w:t xml:space="preserve"> use data </w:t>
      </w:r>
      <w:proofErr w:type="spellStart"/>
      <w:r w:rsidR="00836AD6" w:rsidRPr="00600428">
        <w:rPr>
          <w:lang w:val="pt-BR"/>
        </w:rPr>
        <w:t>from</w:t>
      </w:r>
      <w:proofErr w:type="spellEnd"/>
      <w:r w:rsidR="00836AD6" w:rsidRPr="00600428">
        <w:rPr>
          <w:lang w:val="pt-BR"/>
        </w:rPr>
        <w:t xml:space="preserve"> </w:t>
      </w:r>
      <w:proofErr w:type="spellStart"/>
      <w:r w:rsidR="00836AD6" w:rsidRPr="00600428">
        <w:rPr>
          <w:lang w:val="pt-BR"/>
        </w:rPr>
        <w:t>the</w:t>
      </w:r>
      <w:proofErr w:type="spellEnd"/>
      <w:r w:rsidR="00836AD6" w:rsidRPr="00836AD6">
        <w:rPr>
          <w:lang w:val="pt-BR"/>
        </w:rPr>
        <w:t xml:space="preserve"> “Pesquisa de Assistência Médica e Sanitária</w:t>
      </w:r>
      <w:r w:rsidR="00836AD6">
        <w:rPr>
          <w:lang w:val="pt-BR"/>
        </w:rPr>
        <w:t xml:space="preserve">”, AMS 2005. </w:t>
      </w:r>
      <w:r w:rsidRPr="00836AD6">
        <w:rPr>
          <w:lang w:val="pt-BR"/>
        </w:rPr>
        <w:t xml:space="preserve"> </w:t>
      </w:r>
      <w:r w:rsidR="00836AD6" w:rsidRPr="00836AD6">
        <w:t>With this dataset we compare the characteristics of the FUH with characteristics of other hospitals</w:t>
      </w:r>
      <w:r w:rsidR="00836AD6">
        <w:t>, divided in the following categories: total hospital system; total public hospitals; total private hospitals; total teaching hospitals; total public teaching hospitals; and total private teaching hospitals other.</w:t>
      </w:r>
    </w:p>
    <w:p w:rsidR="00FE2590" w:rsidRPr="00836AD6" w:rsidRDefault="00836AD6" w:rsidP="008F75F1">
      <w:pPr>
        <w:pStyle w:val="NormalWeb"/>
        <w:jc w:val="both"/>
        <w:rPr>
          <w:b/>
        </w:rPr>
      </w:pPr>
      <w:r>
        <w:t xml:space="preserve"> At the same time we use data from the REHUF system from MEC to analyze deeply the FUH in the next section, and to calculate our frontier model in the final sections of the paper. REHUF dataset has more information about indicators than AMS, with some information of infectious rates, occupancy bed rates and</w:t>
      </w:r>
      <w:r w:rsidR="002E0021">
        <w:t xml:space="preserve"> cesarean rates, besides information about human resources, infra-structure and equipment. We use data from 2008 because is the last data for the indicators.   </w:t>
      </w:r>
      <w:r>
        <w:t xml:space="preserve">    </w:t>
      </w:r>
      <w:r w:rsidRPr="00836AD6">
        <w:t xml:space="preserve">  </w:t>
      </w:r>
      <w:r w:rsidR="008F75F1" w:rsidRPr="00836AD6">
        <w:t xml:space="preserve">   </w:t>
      </w:r>
      <w:r w:rsidR="00FE2590" w:rsidRPr="00836AD6">
        <w:t xml:space="preserve"> </w:t>
      </w:r>
    </w:p>
    <w:p w:rsidR="00FE2590" w:rsidRPr="00FE2590" w:rsidRDefault="00FE2590" w:rsidP="00FE2590">
      <w:pPr>
        <w:pStyle w:val="NormalWeb"/>
        <w:numPr>
          <w:ilvl w:val="0"/>
          <w:numId w:val="10"/>
        </w:numPr>
        <w:jc w:val="both"/>
        <w:rPr>
          <w:b/>
        </w:rPr>
      </w:pPr>
      <w:r w:rsidRPr="00FE2590">
        <w:rPr>
          <w:b/>
        </w:rPr>
        <w:t>FUH context</w:t>
      </w:r>
    </w:p>
    <w:p w:rsidR="00515455" w:rsidRDefault="00515455" w:rsidP="00515455">
      <w:pPr>
        <w:pStyle w:val="NormalWeb"/>
        <w:jc w:val="both"/>
      </w:pPr>
      <w:r>
        <w:t>F</w:t>
      </w:r>
      <w:r w:rsidRPr="00515455">
        <w:t>UH are quite important in the context of both the Unified Health System (SUS</w:t>
      </w:r>
      <w:proofErr w:type="gramStart"/>
      <w:r w:rsidRPr="00515455">
        <w:t>)  and</w:t>
      </w:r>
      <w:proofErr w:type="gramEnd"/>
      <w:r w:rsidRPr="00515455">
        <w:t xml:space="preserve"> the tertiary education system in Brazil.</w:t>
      </w:r>
      <w:r>
        <w:t xml:space="preserve">  </w:t>
      </w:r>
      <w:r w:rsidRPr="00367225">
        <w:t>Among the almost 6,000 hospitals integrated into the SUS,</w:t>
      </w:r>
      <w:r>
        <w:t xml:space="preserve"> 63</w:t>
      </w:r>
      <w:r w:rsidRPr="00367225">
        <w:t xml:space="preserve"> are jointly certified as Federal University Hospitals (FUH), a relatively small number while belies their importance.  The FUH represent one third of the total teaching hospitals registered in Brazil. </w:t>
      </w:r>
      <w:r>
        <w:t xml:space="preserve"> </w:t>
      </w:r>
      <w:r w:rsidRPr="00E12BED">
        <w:t xml:space="preserve">As a result of their </w:t>
      </w:r>
      <w:r>
        <w:t>multiple</w:t>
      </w:r>
      <w:r w:rsidRPr="00E12BED">
        <w:t xml:space="preserve"> functions, FUHs play important roles in health</w:t>
      </w:r>
      <w:r>
        <w:t xml:space="preserve"> care delivery, </w:t>
      </w:r>
      <w:r w:rsidRPr="00E12BED">
        <w:t xml:space="preserve">education </w:t>
      </w:r>
      <w:r>
        <w:t>and research</w:t>
      </w:r>
      <w:r w:rsidRPr="00E12BED">
        <w:t xml:space="preserve">.  </w:t>
      </w:r>
      <w:r>
        <w:t>These hospitals provide a significant share of the secondary and tertiary care</w:t>
      </w:r>
      <w:r w:rsidR="00FE2590">
        <w:rPr>
          <w:rStyle w:val="FootnoteReference"/>
        </w:rPr>
        <w:footnoteReference w:id="2"/>
      </w:r>
      <w:r>
        <w:t xml:space="preserve"> in the country, and contribute to the provision of primary health care. In many states or regions, they are the sole source of qualified health care at tertiary complexity level. </w:t>
      </w:r>
    </w:p>
    <w:p w:rsidR="00515455" w:rsidRDefault="00515455" w:rsidP="00515455">
      <w:pPr>
        <w:pStyle w:val="NormalWeb"/>
        <w:jc w:val="both"/>
      </w:pPr>
      <w:r w:rsidRPr="00515455">
        <w:t xml:space="preserve">Most of the FUH are large hospitals, although there is </w:t>
      </w:r>
      <w:r w:rsidR="005752AE" w:rsidRPr="00515455">
        <w:t>significant</w:t>
      </w:r>
      <w:r w:rsidRPr="00515455">
        <w:t xml:space="preserve"> variation in size, infrastructure and technology, human resources, qualifications and management among them.</w:t>
      </w:r>
      <w:r w:rsidRPr="002A0610">
        <w:t xml:space="preserve"> Brazilian FUH have </w:t>
      </w:r>
      <w:r>
        <w:t>about 10,000 beds</w:t>
      </w:r>
      <w:r w:rsidRPr="00817B6E">
        <w:t xml:space="preserve"> (average of </w:t>
      </w:r>
      <w:r>
        <w:t xml:space="preserve">250 </w:t>
      </w:r>
      <w:r w:rsidRPr="00817B6E">
        <w:t xml:space="preserve">per </w:t>
      </w:r>
      <w:r>
        <w:t>hospital</w:t>
      </w:r>
      <w:r w:rsidRPr="00817B6E">
        <w:t>), which re</w:t>
      </w:r>
      <w:r>
        <w:t>presents</w:t>
      </w:r>
      <w:r w:rsidRPr="00817B6E">
        <w:t xml:space="preserve"> 6.65% of total hospital beds in the </w:t>
      </w:r>
      <w:r>
        <w:t>public network</w:t>
      </w:r>
      <w:r w:rsidRPr="00817B6E">
        <w:t xml:space="preserve">. </w:t>
      </w:r>
      <w:r>
        <w:t>However, about</w:t>
      </w:r>
      <w:r w:rsidRPr="002A0610">
        <w:t xml:space="preserve"> 10% of those cannot be used</w:t>
      </w:r>
      <w:r w:rsidR="00D82F1B">
        <w:t xml:space="preserve"> due to infrastructure problems</w:t>
      </w:r>
      <w:r w:rsidRPr="002A0610">
        <w:t xml:space="preserve">. </w:t>
      </w:r>
      <w:r w:rsidRPr="002311E0">
        <w:t xml:space="preserve">Although FUH </w:t>
      </w:r>
      <w:r>
        <w:t>represent only 2.6% of</w:t>
      </w:r>
      <w:r w:rsidRPr="002311E0">
        <w:t xml:space="preserve"> the Brazilian hospital sector, they account for more than 10% of the SUS beds and ambulatory care</w:t>
      </w:r>
      <w:r>
        <w:t xml:space="preserve"> at hospital level</w:t>
      </w:r>
      <w:r w:rsidRPr="002311E0">
        <w:t xml:space="preserve">; </w:t>
      </w:r>
      <w:r w:rsidRPr="002A0610">
        <w:t xml:space="preserve">26% of the intensive care beds and 38% of the high complexity care; and carry out 70% of transplants and around half of the cardiovascular surgeries and neurosurgeries performed in Brazil.  </w:t>
      </w:r>
      <w:r>
        <w:t>However, while</w:t>
      </w:r>
      <w:r w:rsidRPr="00F61F11">
        <w:t xml:space="preserve"> the average number of beds is much </w:t>
      </w:r>
      <w:r>
        <w:t>higher</w:t>
      </w:r>
      <w:r w:rsidRPr="00F61F11">
        <w:t xml:space="preserve"> </w:t>
      </w:r>
      <w:r>
        <w:t xml:space="preserve">in FHU </w:t>
      </w:r>
      <w:r w:rsidRPr="00F61F11">
        <w:t xml:space="preserve">than </w:t>
      </w:r>
      <w:r>
        <w:t>in</w:t>
      </w:r>
      <w:r w:rsidRPr="00F61F11">
        <w:t xml:space="preserve"> all other types of hospitals, the average numbe</w:t>
      </w:r>
      <w:r>
        <w:t>r of inpatient admissions is much lower than in private teaching hospitals, suggesting a lower occupancy rate and higher average length of stay in these hospitals.</w:t>
      </w:r>
    </w:p>
    <w:p w:rsidR="00515455" w:rsidRDefault="00FE2590" w:rsidP="005907CC">
      <w:pPr>
        <w:pStyle w:val="NormalWeb"/>
        <w:jc w:val="both"/>
        <w:rPr>
          <w:sz w:val="20"/>
          <w:szCs w:val="20"/>
        </w:rPr>
      </w:pPr>
      <w:r w:rsidRPr="00515455">
        <w:t>Federal University Hospitals with more beds seem to be more efficient and deliver more quality health services than smaller FUH</w:t>
      </w:r>
      <w:r>
        <w:t>. Using the bed occupancy rate (BOR) as an indicator of efficiency, Table 1 shows that BOR in hospitals with 50 to 99 beds is below 50%, while in hospitals with 500 or more beds, is higher than 75%. Adult and pediatric infection rates are lower in larger FUH, suggesting higher patient safety.</w:t>
      </w:r>
      <w:r w:rsidR="005907CC">
        <w:rPr>
          <w:sz w:val="20"/>
          <w:szCs w:val="20"/>
        </w:rPr>
        <w:t xml:space="preserve"> </w:t>
      </w:r>
    </w:p>
    <w:p w:rsidR="00FE2590" w:rsidRPr="00E96DA8" w:rsidRDefault="00FE2590" w:rsidP="002E0021">
      <w:pPr>
        <w:pStyle w:val="NormalWeb"/>
        <w:jc w:val="both"/>
      </w:pPr>
      <w:r w:rsidRPr="00515455">
        <w:t xml:space="preserve">The FUH in Brazil train most students of medicine, nursing, nutrition and other health professions, and publish the highest share of scientific papers in the Brazilian medical field. </w:t>
      </w:r>
      <w:r w:rsidRPr="00E96DA8">
        <w:t>At present, the FUH train 71,800 students in different health areas and employ 4,700 medical interns. Due to the FUH research, between 1981 and 2006 Brazilian scientific production in medicine increased from 0.3% to 1.5% of global scientific production</w:t>
      </w:r>
      <w:r>
        <w:t xml:space="preserve"> in this field</w:t>
      </w:r>
      <w:r w:rsidRPr="00E96DA8">
        <w:t>. Research developed in these hospitals facilitated 1,244 master’s theses and 535 doctoral dissertations. However, shortage of funds and professionals may partly explain the declining standards in medical education according to national higher education tests (ENEN), as pointed out in a</w:t>
      </w:r>
      <w:r w:rsidR="00F32B07">
        <w:t xml:space="preserve"> World</w:t>
      </w:r>
      <w:r w:rsidRPr="00E96DA8">
        <w:t xml:space="preserve"> Bank study</w:t>
      </w:r>
      <w:r>
        <w:rPr>
          <w:rStyle w:val="FootnoteReference"/>
        </w:rPr>
        <w:footnoteReference w:id="3"/>
      </w:r>
      <w:r>
        <w:t>.</w:t>
      </w:r>
    </w:p>
    <w:p w:rsidR="00FE2590" w:rsidRDefault="00FE2590" w:rsidP="002E0021">
      <w:pPr>
        <w:pStyle w:val="NormalWeb"/>
        <w:jc w:val="both"/>
      </w:pPr>
      <w:r w:rsidRPr="00515455">
        <w:t xml:space="preserve">FUH operate under different ownership, governance and management arrangements.  </w:t>
      </w:r>
      <w:r w:rsidRPr="00E12BED">
        <w:t xml:space="preserve">These hospitals are </w:t>
      </w:r>
      <w:r>
        <w:t>governed</w:t>
      </w:r>
      <w:r w:rsidRPr="00E12BED">
        <w:t xml:space="preserve"> by Federal Universities, which are autonomous entities linked to the </w:t>
      </w:r>
      <w:r w:rsidR="00F32B07">
        <w:t>Ministry of Education (MEC</w:t>
      </w:r>
      <w:r>
        <w:t>)</w:t>
      </w:r>
      <w:r w:rsidRPr="00E12BED">
        <w:t xml:space="preserve">. </w:t>
      </w:r>
      <w:r>
        <w:t xml:space="preserve"> </w:t>
      </w:r>
      <w:r w:rsidRPr="00E12BED">
        <w:t xml:space="preserve">In 2009, there were 47 </w:t>
      </w:r>
      <w:r>
        <w:t>Federal University Hospitals</w:t>
      </w:r>
      <w:r w:rsidRPr="00E12BED">
        <w:t xml:space="preserve"> under the administration of 32 Federal Universities.</w:t>
      </w:r>
      <w:r>
        <w:t xml:space="preserve"> </w:t>
      </w:r>
      <w:r w:rsidRPr="002710F2">
        <w:t>The prevailing management model of the FUH is direct public administration, with a few exceptions,</w:t>
      </w:r>
      <w:r w:rsidRPr="00515455">
        <w:t xml:space="preserve"> </w:t>
      </w:r>
      <w:r w:rsidRPr="001A1600">
        <w:t xml:space="preserve">such </w:t>
      </w:r>
      <w:r w:rsidRPr="004E3048">
        <w:t xml:space="preserve">as the Federal Hospital of Porto </w:t>
      </w:r>
      <w:proofErr w:type="spellStart"/>
      <w:r w:rsidRPr="004E3048">
        <w:t>Alegre</w:t>
      </w:r>
      <w:proofErr w:type="spellEnd"/>
      <w:r w:rsidRPr="004E3048">
        <w:t xml:space="preserve"> (HCPA), linked </w:t>
      </w:r>
      <w:r>
        <w:t>to</w:t>
      </w:r>
      <w:r w:rsidRPr="004E3048">
        <w:t xml:space="preserve"> the Federal University of </w:t>
      </w:r>
      <w:r>
        <w:t xml:space="preserve">the State of Rio Grande do </w:t>
      </w:r>
      <w:proofErr w:type="spellStart"/>
      <w:r>
        <w:t>Sul</w:t>
      </w:r>
      <w:proofErr w:type="spellEnd"/>
      <w:r w:rsidRPr="004E3048">
        <w:t xml:space="preserve">, which is a </w:t>
      </w:r>
      <w:r>
        <w:t xml:space="preserve">public enterprise; the Hospital Sao Paulo, which belongs to the Federal University of Sao Paulo (UNIFESP), and is a non-profit private institution; and the autonomous hospital of the municipality of Venda Nova, from the University of Minas </w:t>
      </w:r>
      <w:proofErr w:type="spellStart"/>
      <w:r>
        <w:t>Gerais</w:t>
      </w:r>
      <w:proofErr w:type="spellEnd"/>
      <w:r>
        <w:t>,  which is managed by a private non-profit foundation established to on purpose.</w:t>
      </w:r>
      <w:r w:rsidRPr="004E3048">
        <w:t xml:space="preserve"> </w:t>
      </w:r>
      <w:r>
        <w:t xml:space="preserve">Most of the FHU managers are selected by the University Dean, but some are directly elected by the hospital staff, teachers and, in some case, by the students. </w:t>
      </w:r>
    </w:p>
    <w:p w:rsidR="00FE2590" w:rsidRDefault="00FE2590" w:rsidP="00515455">
      <w:pPr>
        <w:pStyle w:val="NormalWeb"/>
        <w:jc w:val="both"/>
      </w:pPr>
      <w:r w:rsidRPr="00515455">
        <w:t>The federal government has been considering adopting governance and management arrangements that increase hospital autonomy, flexibility and efficiency.</w:t>
      </w:r>
      <w:r>
        <w:t xml:space="preserve"> R</w:t>
      </w:r>
      <w:r w:rsidRPr="0011265C">
        <w:t xml:space="preserve">esistance to change has, however, proved to be an obstacle to rapid adoption of </w:t>
      </w:r>
      <w:r>
        <w:t xml:space="preserve">these </w:t>
      </w:r>
      <w:r w:rsidRPr="0011265C">
        <w:t xml:space="preserve">new models. </w:t>
      </w:r>
      <w:r>
        <w:t xml:space="preserve">State </w:t>
      </w:r>
      <w:r w:rsidRPr="0011265C">
        <w:t xml:space="preserve">University Hospitals in Brazil </w:t>
      </w:r>
      <w:r>
        <w:t>are also</w:t>
      </w:r>
      <w:r w:rsidRPr="0011265C">
        <w:t xml:space="preserve"> managed by social organizations, public-private consortia, private foundations and other management arrangements</w:t>
      </w:r>
      <w:r>
        <w:t>. T</w:t>
      </w:r>
      <w:r w:rsidRPr="0011265C">
        <w:t xml:space="preserve">he </w:t>
      </w:r>
      <w:r>
        <w:t xml:space="preserve">MOH submitted to Congress a proposal for the establishment of </w:t>
      </w:r>
      <w:r w:rsidRPr="0011265C">
        <w:t>Health Foundations</w:t>
      </w:r>
      <w:r>
        <w:t xml:space="preserve"> that</w:t>
      </w:r>
      <w:r w:rsidRPr="0011265C">
        <w:t xml:space="preserve"> </w:t>
      </w:r>
      <w:r>
        <w:t>would</w:t>
      </w:r>
      <w:r w:rsidRPr="0011265C">
        <w:t xml:space="preserve"> have management autonomy</w:t>
      </w:r>
      <w:r>
        <w:t>,</w:t>
      </w:r>
      <w:r w:rsidRPr="0011265C">
        <w:t xml:space="preserve"> </w:t>
      </w:r>
      <w:r>
        <w:t>and</w:t>
      </w:r>
      <w:r w:rsidRPr="0011265C">
        <w:t xml:space="preserve"> allow </w:t>
      </w:r>
      <w:r>
        <w:t xml:space="preserve">for </w:t>
      </w:r>
      <w:r w:rsidRPr="0011265C">
        <w:t>contract</w:t>
      </w:r>
      <w:r>
        <w:t>ing staff</w:t>
      </w:r>
      <w:r w:rsidRPr="0011265C">
        <w:t xml:space="preserve"> under private </w:t>
      </w:r>
      <w:r>
        <w:t xml:space="preserve">sector </w:t>
      </w:r>
      <w:r w:rsidRPr="0011265C">
        <w:t xml:space="preserve">labor market regulations, but the </w:t>
      </w:r>
      <w:r>
        <w:t>proposal has been pending approval.</w:t>
      </w:r>
    </w:p>
    <w:p w:rsidR="00515455" w:rsidRDefault="00515455" w:rsidP="002E0021">
      <w:pPr>
        <w:pStyle w:val="NormalWeb"/>
        <w:jc w:val="both"/>
      </w:pPr>
      <w:r w:rsidRPr="00515455">
        <w:t>In Brazil, hospitals with autonomous management have better performance than hospitals under direct public management.</w:t>
      </w:r>
      <w:r w:rsidR="00FE2590">
        <w:rPr>
          <w:rStyle w:val="FootnoteReference"/>
        </w:rPr>
        <w:footnoteReference w:id="4"/>
      </w:r>
      <w:r w:rsidRPr="00515455">
        <w:t xml:space="preserve"> </w:t>
      </w:r>
      <w:r w:rsidRPr="001A5B2F">
        <w:t xml:space="preserve">In the management by a Social Organization (OS) model, the </w:t>
      </w:r>
      <w:r w:rsidRPr="00BF3A45">
        <w:t>Government contracts a private, non-profit operator to manage one or more facilities (including all inputs)</w:t>
      </w:r>
      <w:r>
        <w:t>, making f</w:t>
      </w:r>
      <w:r w:rsidRPr="00BF3A45">
        <w:t>ull use of assets</w:t>
      </w:r>
      <w:r>
        <w:t>. However, the facility</w:t>
      </w:r>
      <w:r w:rsidRPr="00BF3A45">
        <w:t xml:space="preserve"> remain</w:t>
      </w:r>
      <w:r>
        <w:t>s</w:t>
      </w:r>
      <w:r w:rsidRPr="00BF3A45">
        <w:t xml:space="preserve"> government-owned</w:t>
      </w:r>
      <w:r>
        <w:t>, and is 1</w:t>
      </w:r>
      <w:r w:rsidRPr="002A10E4">
        <w:t xml:space="preserve">00% </w:t>
      </w:r>
      <w:r w:rsidRPr="00BF3A45">
        <w:t>government-financed</w:t>
      </w:r>
      <w:r>
        <w:t xml:space="preserve"> under a p</w:t>
      </w:r>
      <w:r w:rsidRPr="00BF3A45">
        <w:t>erformance-based management contract</w:t>
      </w:r>
      <w:r>
        <w:t xml:space="preserve"> w</w:t>
      </w:r>
      <w:r w:rsidRPr="00BF3A45">
        <w:t>ith financial risks</w:t>
      </w:r>
      <w:r>
        <w:t xml:space="preserve">. </w:t>
      </w:r>
      <w:r w:rsidRPr="002A10E4">
        <w:t>A study m</w:t>
      </w:r>
      <w:r>
        <w:t>atched 12 O</w:t>
      </w:r>
      <w:r w:rsidRPr="003D7489">
        <w:t>S with 12 direct administration facilities</w:t>
      </w:r>
      <w:r>
        <w:t xml:space="preserve"> on </w:t>
      </w:r>
      <w:r w:rsidRPr="003D7489">
        <w:t>bed size, discharges, physicians per bed and complexity</w:t>
      </w:r>
      <w:r>
        <w:t xml:space="preserve">. Some hospitals managed by social organizations (OS) have improved performance as compared to hospitals managed by direct administration. </w:t>
      </w:r>
    </w:p>
    <w:p w:rsidR="00515455" w:rsidRPr="00142E65" w:rsidRDefault="00515455" w:rsidP="00515455">
      <w:pPr>
        <w:pStyle w:val="NormalWeb"/>
        <w:jc w:val="both"/>
      </w:pPr>
      <w:r w:rsidRPr="00515455">
        <w:t>The study concluded that the</w:t>
      </w:r>
      <w:r>
        <w:t>:</w:t>
      </w:r>
    </w:p>
    <w:p w:rsidR="00515455" w:rsidRPr="00515455" w:rsidRDefault="00515455" w:rsidP="00515455">
      <w:pPr>
        <w:pStyle w:val="NormalWeb"/>
        <w:numPr>
          <w:ilvl w:val="0"/>
          <w:numId w:val="9"/>
        </w:numPr>
        <w:jc w:val="both"/>
      </w:pPr>
      <w:r w:rsidRPr="00515455">
        <w:t>Government needs to enhance the autonomy and accountability of public hospitals.</w:t>
      </w:r>
    </w:p>
    <w:p w:rsidR="00515455" w:rsidRPr="00515455" w:rsidRDefault="00515455" w:rsidP="00515455">
      <w:pPr>
        <w:pStyle w:val="NormalWeb"/>
        <w:numPr>
          <w:ilvl w:val="0"/>
          <w:numId w:val="9"/>
        </w:numPr>
        <w:jc w:val="both"/>
      </w:pPr>
      <w:r w:rsidRPr="00515455">
        <w:t>Government and private payers of hospital care need to wield their funding power to influence hospital behavior.</w:t>
      </w:r>
    </w:p>
    <w:p w:rsidR="00515455" w:rsidRPr="00515455" w:rsidRDefault="00515455" w:rsidP="002E0021">
      <w:pPr>
        <w:pStyle w:val="NormalWeb"/>
        <w:numPr>
          <w:ilvl w:val="0"/>
          <w:numId w:val="9"/>
        </w:numPr>
        <w:jc w:val="both"/>
      </w:pPr>
      <w:r w:rsidRPr="00515455">
        <w:t>Brazil needs to improve coordination among hospitals and between hospitals and other types of providers.</w:t>
      </w:r>
    </w:p>
    <w:p w:rsidR="00515455" w:rsidRPr="00515455" w:rsidRDefault="00515455" w:rsidP="00515455">
      <w:pPr>
        <w:pStyle w:val="NormalWeb"/>
        <w:numPr>
          <w:ilvl w:val="0"/>
          <w:numId w:val="9"/>
        </w:numPr>
        <w:jc w:val="both"/>
      </w:pPr>
      <w:r w:rsidRPr="00515455">
        <w:t>The quality of all hospitals must be raised to acceptable standards.</w:t>
      </w:r>
    </w:p>
    <w:p w:rsidR="00515455" w:rsidRDefault="00515455" w:rsidP="00515455">
      <w:pPr>
        <w:pStyle w:val="NormalWeb"/>
        <w:numPr>
          <w:ilvl w:val="0"/>
          <w:numId w:val="9"/>
        </w:numPr>
        <w:jc w:val="both"/>
      </w:pPr>
      <w:r w:rsidRPr="00515455">
        <w:t>The absence of reliable information about quality, efficiency, and costs of hospital services underlies all issues and hampers any effort to improve performance.</w:t>
      </w:r>
    </w:p>
    <w:p w:rsidR="00814E4A" w:rsidRDefault="00814E4A" w:rsidP="002E0021">
      <w:pPr>
        <w:pStyle w:val="NormalWeb"/>
        <w:jc w:val="both"/>
      </w:pPr>
      <w:r w:rsidRPr="00814E4A">
        <w:t>A survey of nearly 400 hospitals in Argentina, Brazil, Colombia and Mexico also found that the corporate and private governance types were generally associated with better performance.</w:t>
      </w:r>
      <w:r>
        <w:rPr>
          <w:rStyle w:val="FootnoteReference"/>
        </w:rPr>
        <w:footnoteReference w:id="5"/>
      </w:r>
      <w:r w:rsidRPr="00814E4A">
        <w:t xml:space="preserve"> The study identified four governance types based on organizational elements theorized to affect hospital behavior: (</w:t>
      </w:r>
      <w:proofErr w:type="spellStart"/>
      <w:r w:rsidRPr="00814E4A">
        <w:t>i</w:t>
      </w:r>
      <w:proofErr w:type="spellEnd"/>
      <w:r w:rsidRPr="00814E4A">
        <w:t xml:space="preserve">) budgetary unit of government; (ii) autonomous unit of government; (iii) corporate unit of a private conglomerate or broader, private hospital system; or lastly </w:t>
      </w:r>
      <w:proofErr w:type="gramStart"/>
      <w:r w:rsidRPr="00814E4A">
        <w:t>(iv) a</w:t>
      </w:r>
      <w:proofErr w:type="gramEnd"/>
      <w:r w:rsidRPr="00814E4A">
        <w:t xml:space="preserve"> private and autonomous unit. These types were compared in five analyses: (a) administrators' ratings of their own hospital’s performance; (b) hospital performance indicators, such as occupancy and costs per bed; (c) performance tracking vis-à-vis standards; (d) ratings of criteria for selecting leadership; and (e) hospital administrators' qualifications. Performance differences were noted for facility and equipment upkeep, availability of medicines and auxiliary services, administrative and labor efficiency, and clinical quality, including the level of nursing training. Hospitals governed under private and corporate models tended to have more non-clinical, business-oriented leadership, while the budgetary governance type seems to be obligated to pursue a more broadly defined set of accountabilities. Freeing hospitals from institutional and governmental control, referred to as facility-based management, seems to be associated with better hospital performance. The values underlying facility independence, however, must exist simultaneously with other socially or politically defined priorities and accountabilities. Commitment to pursue higher-performing governance models will be possible only through thoughtful examination of the internal and external contexts that shape hospital behaviors, including market strategies, regulations, local definitions of autonomy, and the scope and distribution of stakeholder incentives.</w:t>
      </w:r>
    </w:p>
    <w:p w:rsidR="00515455" w:rsidRDefault="00515455" w:rsidP="002E0021">
      <w:pPr>
        <w:pStyle w:val="NormalWeb"/>
        <w:jc w:val="both"/>
        <w:rPr>
          <w:rStyle w:val="longtext1"/>
          <w:shd w:val="clear" w:color="auto" w:fill="FFFFFF"/>
        </w:rPr>
      </w:pPr>
      <w:r w:rsidRPr="00515455">
        <w:t>Financing of the FUH is a serious problem.</w:t>
      </w:r>
      <w:r w:rsidRPr="00085034">
        <w:t xml:space="preserve">  </w:t>
      </w:r>
      <w:r w:rsidRPr="00515455">
        <w:t>Fees paid by the SUS do not cover FUH spending, and the hospitals have become progressively short of funds.</w:t>
      </w:r>
      <w:r w:rsidRPr="00085034">
        <w:t xml:space="preserve"> </w:t>
      </w:r>
      <w:r w:rsidRPr="00515455">
        <w:t xml:space="preserve">The network of university hospitals has a significant budget of almost R$4 billion a year. </w:t>
      </w:r>
      <w:r w:rsidRPr="00085034">
        <w:t>In 2008, the FUH total income was R$3.7 billion, but FUH expenditures were estimated to be R$ 3.9 billion, which indicates a deficit of about R$200 million (about US$130 million). T</w:t>
      </w:r>
      <w:r>
        <w:t>he t</w:t>
      </w:r>
      <w:r w:rsidRPr="00085034">
        <w:t>able </w:t>
      </w:r>
      <w:r w:rsidR="00D82F1B">
        <w:t>5</w:t>
      </w:r>
      <w:r w:rsidRPr="00085034">
        <w:t xml:space="preserve"> shows that in 2008, 69% of the public funds to finance FUH current expenditures were transferred by the </w:t>
      </w:r>
      <w:r>
        <w:t>MOE</w:t>
      </w:r>
      <w:r w:rsidRPr="00085034">
        <w:t xml:space="preserve"> to pay for staff, interns and maintenance. The remainder came from the </w:t>
      </w:r>
      <w:r>
        <w:t>MOH</w:t>
      </w:r>
      <w:r w:rsidRPr="00085034">
        <w:t xml:space="preserve">, which pays for health services delivered to the SUS (which represent 12% of total SUS payments for hospitalization services), and for teaching incentives (Incentive Factor to Develop Teaching and Research Activities - FIDEPS). </w:t>
      </w:r>
      <w:r w:rsidRPr="00515455">
        <w:t xml:space="preserve"> </w:t>
      </w:r>
      <w:proofErr w:type="spellStart"/>
      <w:r w:rsidRPr="00515455">
        <w:t>Increaseing</w:t>
      </w:r>
      <w:proofErr w:type="spellEnd"/>
      <w:r w:rsidRPr="00515455">
        <w:t xml:space="preserve"> the SUS share from 30% to 50% of the FUH costs will help to remedy the problem of chronic deficits of university hospitals. However, to improve accountability, transparency and administrative efficiency, these resources should be cautiously administered through modern systems of management of hospital costs.</w:t>
      </w:r>
      <w:r w:rsidRPr="0083004B">
        <w:rPr>
          <w:rStyle w:val="longtext1"/>
          <w:shd w:val="clear" w:color="auto" w:fill="FFFFFF"/>
        </w:rPr>
        <w:t xml:space="preserve"> </w:t>
      </w:r>
    </w:p>
    <w:p w:rsidR="00814E4A" w:rsidRDefault="00814E4A" w:rsidP="00814E4A">
      <w:pPr>
        <w:pStyle w:val="NormalWeb"/>
        <w:jc w:val="both"/>
      </w:pPr>
      <w:r w:rsidRPr="00814E4A">
        <w:t xml:space="preserve">Multiple sources of funding make budgeting, accounting, costing, resource mobilization and overall system management extremely difficult.  </w:t>
      </w:r>
      <w:r w:rsidRPr="003C456D">
        <w:t xml:space="preserve">In addition to </w:t>
      </w:r>
      <w:r>
        <w:t xml:space="preserve">federal </w:t>
      </w:r>
      <w:r w:rsidRPr="003C456D">
        <w:t>transfers</w:t>
      </w:r>
      <w:r>
        <w:t xml:space="preserve"> of funds from MOE and MOH</w:t>
      </w:r>
      <w:r w:rsidRPr="003C456D">
        <w:t xml:space="preserve">, </w:t>
      </w:r>
      <w:r>
        <w:t xml:space="preserve">some </w:t>
      </w:r>
      <w:r w:rsidRPr="003C456D">
        <w:t>FUH receive</w:t>
      </w:r>
      <w:r w:rsidRPr="00E62B47">
        <w:t xml:space="preserve"> payment for services provided to private insurers, </w:t>
      </w:r>
      <w:r>
        <w:t xml:space="preserve">as well as </w:t>
      </w:r>
      <w:r w:rsidRPr="00E62B47">
        <w:t xml:space="preserve">private donations, </w:t>
      </w:r>
      <w:r>
        <w:t xml:space="preserve">and </w:t>
      </w:r>
      <w:r w:rsidRPr="00E62B47">
        <w:t xml:space="preserve">national and international funds </w:t>
      </w:r>
      <w:r>
        <w:t>for</w:t>
      </w:r>
      <w:r w:rsidRPr="00E62B47">
        <w:t xml:space="preserve"> research</w:t>
      </w:r>
      <w:r>
        <w:t>.</w:t>
      </w:r>
      <w:r>
        <w:rPr>
          <w:rStyle w:val="FootnoteReference"/>
        </w:rPr>
        <w:footnoteReference w:id="6"/>
      </w:r>
      <w:r>
        <w:t xml:space="preserve"> However, financial flows related with </w:t>
      </w:r>
      <w:r w:rsidRPr="00E62B47">
        <w:t xml:space="preserve">these </w:t>
      </w:r>
      <w:r>
        <w:t xml:space="preserve">additional </w:t>
      </w:r>
      <w:r w:rsidRPr="00E62B47">
        <w:t>transfers</w:t>
      </w:r>
      <w:r>
        <w:t xml:space="preserve"> are not transparent, the resources</w:t>
      </w:r>
      <w:r w:rsidRPr="00E62B47">
        <w:t xml:space="preserve"> are not under </w:t>
      </w:r>
      <w:r>
        <w:t xml:space="preserve">the </w:t>
      </w:r>
      <w:r w:rsidRPr="00E62B47">
        <w:t xml:space="preserve">direct control of the </w:t>
      </w:r>
      <w:r>
        <w:t>MOE or even hospital management, and t</w:t>
      </w:r>
      <w:r w:rsidRPr="00E62B47">
        <w:t xml:space="preserve">here is no accounting </w:t>
      </w:r>
      <w:r>
        <w:t xml:space="preserve">of </w:t>
      </w:r>
      <w:r w:rsidRPr="00E62B47">
        <w:t xml:space="preserve">how much </w:t>
      </w:r>
      <w:r>
        <w:t xml:space="preserve">these additional funds </w:t>
      </w:r>
      <w:r w:rsidRPr="00E62B47">
        <w:t>represent in the total financing of the FUH.</w:t>
      </w:r>
      <w:r w:rsidRPr="00D07F07">
        <w:t xml:space="preserve"> </w:t>
      </w:r>
      <w:r>
        <w:t xml:space="preserve">Despite their little amount compared with the regular FUH income, each payment system comes with its own embedded incentives, which may affect decisions by hospital managers.  In the worst case, competing incentives may cancel each other out. </w:t>
      </w:r>
      <w:r w:rsidRPr="00D07F07">
        <w:t xml:space="preserve">The </w:t>
      </w:r>
      <w:r>
        <w:t>MOE</w:t>
      </w:r>
      <w:r w:rsidRPr="00D07F07">
        <w:t xml:space="preserve"> estimates that these other sources amounted </w:t>
      </w:r>
      <w:r>
        <w:t>to R$133.8 million</w:t>
      </w:r>
      <w:r w:rsidRPr="00D07F07">
        <w:t xml:space="preserve"> in 2008</w:t>
      </w:r>
      <w:r>
        <w:t>. According to recent regulation</w:t>
      </w:r>
      <w:r>
        <w:rPr>
          <w:rStyle w:val="FootnoteReference"/>
        </w:rPr>
        <w:footnoteReference w:id="7"/>
      </w:r>
      <w:r>
        <w:t xml:space="preserve">, all FHU have to be classified as independent budgetary units, establishing their own budget and a proper accounting plan, but most have not yet made the transition and still work under the accounting system of the Federal University from which each depends. </w:t>
      </w:r>
    </w:p>
    <w:p w:rsidR="00814E4A" w:rsidRDefault="00814E4A" w:rsidP="00814E4A">
      <w:pPr>
        <w:pStyle w:val="NormalWeb"/>
        <w:jc w:val="both"/>
      </w:pPr>
      <w:r w:rsidRPr="00814E4A">
        <w:t>Adding to resource and management woes, most hospital funding is not linked to performance</w:t>
      </w:r>
      <w:r>
        <w:t xml:space="preserve">. As many other Brazilian Federal public institutions, FUH do not receive incentives to be managed by performance. Currently, most hospitals budgets are based on historical expenditures, and are not linked either to expected or achieved results.  The FHU need start linking budgetary needs to a corporate plan and targets, and the staff should be trained to be able to prepare and follow up on the implementation of hospital budgets. </w:t>
      </w:r>
    </w:p>
    <w:p w:rsidR="00814E4A" w:rsidRPr="00814E4A" w:rsidRDefault="00814E4A" w:rsidP="00814E4A">
      <w:pPr>
        <w:pStyle w:val="NormalWeb"/>
        <w:jc w:val="both"/>
      </w:pPr>
      <w:r w:rsidRPr="00814E4A">
        <w:t>Outsourcing of support services in hospitals is still a controversial subject. However, many university hospitals have outsourced laundry, catering, transportation, security and even medical lab tests. This is an area to be explored carefully, ensuring transparency and competitiveness, to guarantee that these hospitals lower costs but obtain quality support services.</w:t>
      </w:r>
    </w:p>
    <w:p w:rsidR="00515455" w:rsidRDefault="00515455" w:rsidP="00515455">
      <w:pPr>
        <w:pStyle w:val="NormalWeb"/>
        <w:jc w:val="both"/>
      </w:pPr>
      <w:r w:rsidRPr="00515455">
        <w:t>Staffing issues are also affecting FUH performance.  FUH employ, on average, more employees than other hospitals of the public, and private and teaching hospitals system, although with a similar distribution by qualifications</w:t>
      </w:r>
      <w:r w:rsidR="00FE2590">
        <w:t xml:space="preserve">. </w:t>
      </w:r>
      <w:r>
        <w:t>FUH employ nearly 70,0</w:t>
      </w:r>
      <w:r w:rsidRPr="004E3048">
        <w:t>00 workers</w:t>
      </w:r>
      <w:r>
        <w:t>; 5,</w:t>
      </w:r>
      <w:r w:rsidRPr="004E3048">
        <w:t xml:space="preserve">700 of </w:t>
      </w:r>
      <w:r>
        <w:t>them</w:t>
      </w:r>
      <w:r w:rsidRPr="004E3048">
        <w:t xml:space="preserve"> are teachers </w:t>
      </w:r>
      <w:r>
        <w:t>of</w:t>
      </w:r>
      <w:r w:rsidRPr="004E3048">
        <w:t xml:space="preserve"> different medical specialties</w:t>
      </w:r>
      <w:r>
        <w:t xml:space="preserve"> </w:t>
      </w:r>
      <w:r w:rsidRPr="004E3048">
        <w:t xml:space="preserve">and health professions. </w:t>
      </w:r>
      <w:r>
        <w:t>More than half</w:t>
      </w:r>
      <w:r w:rsidRPr="004E3048">
        <w:t xml:space="preserve"> of the FUH</w:t>
      </w:r>
      <w:r>
        <w:t xml:space="preserve"> personnel are</w:t>
      </w:r>
      <w:r w:rsidRPr="004E3048">
        <w:t xml:space="preserve"> civil servants, 30% </w:t>
      </w:r>
      <w:r>
        <w:t xml:space="preserve">have </w:t>
      </w:r>
      <w:r w:rsidRPr="004E3048">
        <w:t>regular contracts</w:t>
      </w:r>
      <w:r>
        <w:t xml:space="preserve"> according to the private sector labor laws (CLTs),</w:t>
      </w:r>
      <w:r w:rsidRPr="004E3048">
        <w:t xml:space="preserve"> and 18% </w:t>
      </w:r>
      <w:r>
        <w:t>work under</w:t>
      </w:r>
      <w:r w:rsidRPr="004E3048">
        <w:t xml:space="preserve"> </w:t>
      </w:r>
      <w:r>
        <w:t>various types of</w:t>
      </w:r>
      <w:r w:rsidRPr="004E3048">
        <w:t xml:space="preserve"> temporary and irregular contracts. </w:t>
      </w:r>
      <w:r w:rsidRPr="00EB28BB">
        <w:t xml:space="preserve">Between 2002 and 2008, 5,200 vacancies were not filled; </w:t>
      </w:r>
      <w:r>
        <w:t>in</w:t>
      </w:r>
      <w:r w:rsidRPr="00EB28BB">
        <w:t xml:space="preserve"> 2009 and 2010, it is</w:t>
      </w:r>
      <w:r w:rsidRPr="00571E58">
        <w:t xml:space="preserve"> expected that </w:t>
      </w:r>
      <w:r>
        <w:t>staff retirement will generate an additional 2,</w:t>
      </w:r>
      <w:r w:rsidRPr="00571E58">
        <w:t>5</w:t>
      </w:r>
      <w:r>
        <w:t>00</w:t>
      </w:r>
      <w:r w:rsidRPr="00571E58">
        <w:t xml:space="preserve"> vacancies. </w:t>
      </w:r>
      <w:r>
        <w:t xml:space="preserve"> It is estimated that, throughout the system, 1,900 beds cannot be utilized if some of these vacancies are not filled</w:t>
      </w:r>
      <w:r w:rsidRPr="00571E58">
        <w:t xml:space="preserve">. </w:t>
      </w:r>
      <w:r>
        <w:t>However, by the end of 2010, current federal regulations mandate that all temporary and CLT contracts terminate and all FUH are staffed by civil servants admitted by public competition.</w:t>
      </w:r>
      <w:r w:rsidRPr="00635896">
        <w:rPr>
          <w:b/>
        </w:rPr>
        <w:t xml:space="preserve"> </w:t>
      </w:r>
    </w:p>
    <w:p w:rsidR="00515455" w:rsidRPr="00515455" w:rsidRDefault="00515455" w:rsidP="00515455">
      <w:pPr>
        <w:pStyle w:val="NormalWeb"/>
        <w:jc w:val="both"/>
      </w:pPr>
      <w:r w:rsidRPr="00515455">
        <w:t xml:space="preserve">FUH should to be part of health networks to regulate the adequate use of their facilities. </w:t>
      </w:r>
      <w:r w:rsidRPr="00635896">
        <w:t>FHU are very specialized and expensive institutions</w:t>
      </w:r>
      <w:r w:rsidRPr="00515455">
        <w:t xml:space="preserve">, which should focus on medium and high complexity health care in their various areas of </w:t>
      </w:r>
      <w:proofErr w:type="gramStart"/>
      <w:r w:rsidRPr="00515455">
        <w:t>expertise</w:t>
      </w:r>
      <w:proofErr w:type="gramEnd"/>
      <w:r w:rsidRPr="00515455">
        <w:t xml:space="preserve"> complement primary health care and low complexity health care offered by other SUS facilities.</w:t>
      </w:r>
      <w:r w:rsidRPr="00635896">
        <w:t xml:space="preserve"> However, most FUH are entirely supply driven, and attend all the demand that flows into their doors, and some are not included in the local regulatory schemes that coordinate the patient flow on the basis of reference and counter-reference processes. As a result, many FHU receive patients that are not referred by primary health care doctors and use hospital facilities to treat health issues that could be addressed at less complex levels of care. However, cases such as the Municipality of Curitiba, in the State of Parana, show that strengthening the local health regulatory system is crucial to improve and rationalize the use of FUH beds and specialized ambulatory facilities, reducing the waste of public funds and contributing to the right use of human resources and equipment. In addition, there is little coordination among different FUH to rationalize supply of beds, medical expertise or specialized equipment.  </w:t>
      </w:r>
    </w:p>
    <w:p w:rsidR="00515455" w:rsidRDefault="00515455" w:rsidP="00515455">
      <w:pPr>
        <w:pStyle w:val="NormalWeb"/>
        <w:jc w:val="both"/>
      </w:pPr>
      <w:r w:rsidRPr="00515455">
        <w:t xml:space="preserve">Federal funds for investment in infrastructure did not materialize in the last years, and as a result infrastructure deteriorated, old equipment was not replaced, and operation and maintenance processes were not fully developed. </w:t>
      </w:r>
      <w:r>
        <w:t>In the last two years, most of federal hospitals in Brazil have not had investments in civil works and equipment with strong negative effects in the quantity and quality of the services delivered to the population, and negative consequences</w:t>
      </w:r>
      <w:r w:rsidRPr="00571E58">
        <w:t xml:space="preserve"> </w:t>
      </w:r>
      <w:r>
        <w:t>in terms of future income generation</w:t>
      </w:r>
      <w:r w:rsidRPr="00571E58">
        <w:t xml:space="preserve"> from </w:t>
      </w:r>
      <w:r>
        <w:t xml:space="preserve">provision of health care to SUS and the private sector. </w:t>
      </w:r>
      <w:r w:rsidRPr="00A21E35">
        <w:t>The FUH are entitled to receive federal funds for investments from two multi-year programs, which would amount to R</w:t>
      </w:r>
      <w:r>
        <w:t>$</w:t>
      </w:r>
      <w:r w:rsidRPr="00A21E35">
        <w:t xml:space="preserve">7.4 billion for the period 2008-2011. </w:t>
      </w:r>
      <w:r>
        <w:t>However, in the last two years these transfers were not made, while</w:t>
      </w:r>
      <w:r w:rsidRPr="00571E58">
        <w:t xml:space="preserve"> </w:t>
      </w:r>
      <w:r>
        <w:t xml:space="preserve">the hospital </w:t>
      </w:r>
      <w:r w:rsidRPr="00571E58">
        <w:t xml:space="preserve">physical infrastructure </w:t>
      </w:r>
      <w:r>
        <w:t xml:space="preserve">has been deteriorating </w:t>
      </w:r>
      <w:r w:rsidRPr="00571E58">
        <w:t xml:space="preserve">and </w:t>
      </w:r>
      <w:r>
        <w:t>equipment</w:t>
      </w:r>
      <w:r w:rsidRPr="00571E58">
        <w:t xml:space="preserve"> </w:t>
      </w:r>
      <w:r>
        <w:t>has become outdated</w:t>
      </w:r>
      <w:r w:rsidRPr="00571E58">
        <w:t>.</w:t>
      </w:r>
    </w:p>
    <w:p w:rsidR="00515455" w:rsidRPr="00515455" w:rsidRDefault="00515455" w:rsidP="00515455">
      <w:pPr>
        <w:pStyle w:val="NormalWeb"/>
        <w:jc w:val="both"/>
      </w:pPr>
      <w:r w:rsidRPr="00515455">
        <w:t xml:space="preserve">In this context, the Government issued the Decree 7082 instituting the Federal University Hospitals Program (REHUF), </w:t>
      </w:r>
      <w:r w:rsidR="00982FE5">
        <w:t>with the aim of</w:t>
      </w:r>
      <w:r w:rsidRPr="00515455">
        <w:t xml:space="preserve"> reforming Brazil’s Federal University Hospitals to modernize the infrastructure and the management of these institutions. The Decree aims at renewing management processes, improve financing mechanisms, establish information systems and upgrade equipment and hospital infrastructure which deteriorated over the years. The decree will be regulated by an inter-ministerial legal agreement under preparation, and to be signed by the MOE, Ministry of Health (MOH), and Ministry of Planning, Budgeting and Management (MPOG). </w:t>
      </w:r>
    </w:p>
    <w:p w:rsidR="00515455" w:rsidRDefault="00515455" w:rsidP="00515455">
      <w:pPr>
        <w:pStyle w:val="NormalWeb"/>
        <w:jc w:val="both"/>
        <w:rPr>
          <w:rStyle w:val="longtext1"/>
        </w:rPr>
      </w:pPr>
      <w:r w:rsidRPr="00515455">
        <w:t xml:space="preserve">The REHUF program has two components, the renovation of the hospitals physical structure and the modernization of its governance and management. In the renovation component, the MEC prioritized some hospitals in worse conditions, as well as the most important areas within each hospital. Overall, MEC infrastructure plans are justified and the specific projects for each hospital were judged to be of good quality. In the area of governance and management, the MOPG, MEC and MOH have been agreeing on issues related to financial, clinical and human resource management, and governance of the hospitals under the REHUF Program. The Program supports the dissemination of information systems developed in the Clinical Hospital of Porto </w:t>
      </w:r>
      <w:proofErr w:type="spellStart"/>
      <w:r w:rsidRPr="00515455">
        <w:t>Alegre</w:t>
      </w:r>
      <w:proofErr w:type="spellEnd"/>
      <w:r w:rsidRPr="00515455">
        <w:t xml:space="preserve"> (HCPA).</w:t>
      </w:r>
      <w:r w:rsidRPr="002311E0">
        <w:rPr>
          <w:rStyle w:val="longtext1"/>
        </w:rPr>
        <w:t xml:space="preserve"> </w:t>
      </w:r>
    </w:p>
    <w:p w:rsidR="008F75F1" w:rsidRPr="002311E0" w:rsidRDefault="008F75F1" w:rsidP="00515455">
      <w:pPr>
        <w:pStyle w:val="NormalWeb"/>
        <w:jc w:val="both"/>
        <w:rPr>
          <w:rStyle w:val="longtext1"/>
          <w:shd w:val="clear" w:color="auto" w:fill="FFFFFF"/>
        </w:rPr>
      </w:pPr>
    </w:p>
    <w:p w:rsidR="00627450" w:rsidRPr="00AF3487" w:rsidRDefault="00AF3487" w:rsidP="00982FE5">
      <w:pPr>
        <w:pStyle w:val="ListParagraph"/>
        <w:numPr>
          <w:ilvl w:val="0"/>
          <w:numId w:val="10"/>
        </w:numPr>
        <w:rPr>
          <w:rFonts w:ascii="Times New Roman" w:hAnsi="Times New Roman" w:cs="Times New Roman"/>
          <w:b/>
          <w:sz w:val="24"/>
          <w:szCs w:val="24"/>
        </w:rPr>
      </w:pPr>
      <w:r w:rsidRPr="00AF3487">
        <w:rPr>
          <w:rFonts w:ascii="Times New Roman" w:hAnsi="Times New Roman" w:cs="Times New Roman"/>
          <w:b/>
          <w:sz w:val="24"/>
          <w:szCs w:val="24"/>
        </w:rPr>
        <w:t>The Stochastic Frontier Model</w:t>
      </w:r>
    </w:p>
    <w:p w:rsidR="00AF3487" w:rsidRDefault="00AF3487" w:rsidP="00AF3487">
      <w:pPr>
        <w:pStyle w:val="NormalWeb"/>
        <w:jc w:val="both"/>
      </w:pPr>
      <w:r w:rsidRPr="008F5E92">
        <w:t>Stochastic Frontier Analysis</w:t>
      </w:r>
      <w:r>
        <w:t xml:space="preserve"> is a method of </w:t>
      </w:r>
      <w:hyperlink r:id="rId8" w:tooltip="Model (economics)" w:history="1">
        <w:r w:rsidRPr="00AF3487">
          <w:t>economic modeling</w:t>
        </w:r>
      </w:hyperlink>
      <w:r>
        <w:t xml:space="preserve">. It has its starting point in the </w:t>
      </w:r>
      <w:hyperlink r:id="rId9" w:tooltip="Stochastic" w:history="1">
        <w:r w:rsidRPr="00AF3487">
          <w:t>stochastic</w:t>
        </w:r>
      </w:hyperlink>
      <w:r w:rsidRPr="00AF3487">
        <w:t xml:space="preserve"> produ</w:t>
      </w:r>
      <w:r>
        <w:t xml:space="preserve">ction frontier models simultaneously introduced by </w:t>
      </w:r>
      <w:proofErr w:type="spellStart"/>
      <w:r>
        <w:t>Aigner</w:t>
      </w:r>
      <w:proofErr w:type="spellEnd"/>
      <w:r>
        <w:t xml:space="preserve">, Lovell and Schmidt (1977) and </w:t>
      </w:r>
      <w:proofErr w:type="spellStart"/>
      <w:r>
        <w:t>Meeusen</w:t>
      </w:r>
      <w:proofErr w:type="spellEnd"/>
      <w:r>
        <w:t xml:space="preserve"> and Van den </w:t>
      </w:r>
      <w:proofErr w:type="spellStart"/>
      <w:r>
        <w:t>Broeck</w:t>
      </w:r>
      <w:proofErr w:type="spellEnd"/>
      <w:r>
        <w:t xml:space="preserve"> (1977).</w:t>
      </w:r>
    </w:p>
    <w:p w:rsidR="00AF3487" w:rsidRDefault="00AF3487" w:rsidP="00AF3487">
      <w:pPr>
        <w:pStyle w:val="NormalWeb"/>
        <w:jc w:val="both"/>
      </w:pPr>
      <w:r>
        <w:t xml:space="preserve">The </w:t>
      </w:r>
      <w:r w:rsidRPr="00866C9A">
        <w:t>production frontier model</w:t>
      </w:r>
      <w:r>
        <w:t xml:space="preserve"> without random component can be written as:</w:t>
      </w:r>
    </w:p>
    <w:p w:rsidR="00AF3487" w:rsidRDefault="003E4B7E" w:rsidP="00AF3487">
      <w:pPr>
        <w:pStyle w:val="NormalWeb"/>
        <w:jc w:val="both"/>
      </w:pPr>
      <w:r w:rsidRPr="003E4B7E">
        <w:rPr>
          <w:position w:val="-12"/>
        </w:rPr>
        <w:object w:dxaOrig="16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8pt" o:ole="">
            <v:imagedata r:id="rId10" o:title=""/>
          </v:shape>
          <o:OLEObject Type="Embed" ProgID="Equation.3" ShapeID="_x0000_i1025" DrawAspect="Content" ObjectID="_1341162890" r:id="rId11"/>
        </w:object>
      </w:r>
      <w:r w:rsidR="008F5E92">
        <w:t xml:space="preserve">                                                            </w:t>
      </w:r>
      <w:r w:rsidR="00E84C7F">
        <w:t xml:space="preserve">              </w:t>
      </w:r>
      <w:r w:rsidR="008F5E92">
        <w:t xml:space="preserve"> (1)</w:t>
      </w:r>
    </w:p>
    <w:p w:rsidR="00AF3487" w:rsidRDefault="00AF3487" w:rsidP="00AF3487">
      <w:pPr>
        <w:pStyle w:val="NormalWeb"/>
        <w:jc w:val="both"/>
      </w:pPr>
      <w:proofErr w:type="gramStart"/>
      <w:r>
        <w:t>where</w:t>
      </w:r>
      <w:proofErr w:type="gramEnd"/>
      <w:r>
        <w:t xml:space="preserve"> </w:t>
      </w:r>
      <w:proofErr w:type="spellStart"/>
      <w:r>
        <w:rPr>
          <w:i/>
          <w:iCs/>
        </w:rPr>
        <w:t>y</w:t>
      </w:r>
      <w:r>
        <w:rPr>
          <w:i/>
          <w:iCs/>
          <w:vertAlign w:val="subscript"/>
        </w:rPr>
        <w:t>i</w:t>
      </w:r>
      <w:proofErr w:type="spellEnd"/>
      <w:r>
        <w:t xml:space="preserve"> is the observed scalar output of the producer </w:t>
      </w:r>
      <w:proofErr w:type="spellStart"/>
      <w:r>
        <w:rPr>
          <w:i/>
          <w:iCs/>
        </w:rPr>
        <w:t>i</w:t>
      </w:r>
      <w:proofErr w:type="spellEnd"/>
      <w:r>
        <w:t xml:space="preserve">, </w:t>
      </w:r>
      <w:proofErr w:type="spellStart"/>
      <w:r>
        <w:rPr>
          <w:i/>
          <w:iCs/>
        </w:rPr>
        <w:t>i</w:t>
      </w:r>
      <w:proofErr w:type="spellEnd"/>
      <w:r>
        <w:rPr>
          <w:i/>
          <w:iCs/>
        </w:rPr>
        <w:t>=1,..I, x</w:t>
      </w:r>
      <w:r>
        <w:rPr>
          <w:i/>
          <w:iCs/>
          <w:vertAlign w:val="subscript"/>
        </w:rPr>
        <w:t>i</w:t>
      </w:r>
      <w:r>
        <w:t xml:space="preserve"> is a vector of </w:t>
      </w:r>
      <w:r>
        <w:rPr>
          <w:i/>
          <w:iCs/>
        </w:rPr>
        <w:t>N</w:t>
      </w:r>
      <w:r>
        <w:t xml:space="preserve"> inputs used by the producer </w:t>
      </w:r>
      <w:proofErr w:type="spellStart"/>
      <w:r>
        <w:rPr>
          <w:i/>
          <w:iCs/>
        </w:rPr>
        <w:t>i</w:t>
      </w:r>
      <w:proofErr w:type="spellEnd"/>
      <w:r>
        <w:t xml:space="preserve">, </w:t>
      </w:r>
      <w:proofErr w:type="gramStart"/>
      <w:r>
        <w:rPr>
          <w:i/>
          <w:iCs/>
        </w:rPr>
        <w:t>f(</w:t>
      </w:r>
      <w:proofErr w:type="gramEnd"/>
      <w:r>
        <w:rPr>
          <w:i/>
          <w:iCs/>
        </w:rPr>
        <w:t>x</w:t>
      </w:r>
      <w:r>
        <w:rPr>
          <w:i/>
          <w:iCs/>
          <w:vertAlign w:val="subscript"/>
        </w:rPr>
        <w:t>i</w:t>
      </w:r>
      <w:r>
        <w:rPr>
          <w:i/>
          <w:iCs/>
        </w:rPr>
        <w:t>, β)</w:t>
      </w:r>
      <w:r>
        <w:t xml:space="preserve"> is the production frontier, and </w:t>
      </w:r>
      <w:r>
        <w:rPr>
          <w:rStyle w:val="texhtml1"/>
        </w:rPr>
        <w:t>β</w:t>
      </w:r>
      <w:r>
        <w:t xml:space="preserve"> is a vector of technology parameters to be estimated.</w:t>
      </w:r>
    </w:p>
    <w:p w:rsidR="00AF3487" w:rsidRDefault="00AF3487" w:rsidP="00AF3487">
      <w:pPr>
        <w:pStyle w:val="NormalWeb"/>
        <w:jc w:val="both"/>
      </w:pPr>
      <w:proofErr w:type="spellStart"/>
      <w:r>
        <w:rPr>
          <w:i/>
          <w:iCs/>
        </w:rPr>
        <w:t>TE</w:t>
      </w:r>
      <w:r>
        <w:rPr>
          <w:i/>
          <w:iCs/>
          <w:vertAlign w:val="subscript"/>
        </w:rPr>
        <w:t>i</w:t>
      </w:r>
      <w:proofErr w:type="spellEnd"/>
      <w:r>
        <w:t xml:space="preserve"> denotes the technical efficiency defined as the ratio of observed output to maximum feasible output. </w:t>
      </w:r>
      <w:proofErr w:type="spellStart"/>
      <w:r>
        <w:rPr>
          <w:i/>
          <w:iCs/>
        </w:rPr>
        <w:t>TE</w:t>
      </w:r>
      <w:r>
        <w:rPr>
          <w:i/>
          <w:iCs/>
          <w:vertAlign w:val="subscript"/>
        </w:rPr>
        <w:t>i</w:t>
      </w:r>
      <w:proofErr w:type="spellEnd"/>
      <w:r>
        <w:rPr>
          <w:i/>
          <w:iCs/>
        </w:rPr>
        <w:t xml:space="preserve"> = 1</w:t>
      </w:r>
      <w:r>
        <w:t xml:space="preserve"> shows that </w:t>
      </w:r>
      <w:proofErr w:type="gramStart"/>
      <w:r>
        <w:t xml:space="preserve">the </w:t>
      </w:r>
      <w:proofErr w:type="spellStart"/>
      <w:r>
        <w:rPr>
          <w:i/>
          <w:iCs/>
        </w:rPr>
        <w:t>i</w:t>
      </w:r>
      <w:proofErr w:type="gramEnd"/>
      <w:r>
        <w:rPr>
          <w:i/>
          <w:iCs/>
        </w:rPr>
        <w:t>-th</w:t>
      </w:r>
      <w:proofErr w:type="spellEnd"/>
      <w:r>
        <w:t xml:space="preserve"> firm obtains the maximum feasible output, while </w:t>
      </w:r>
      <w:proofErr w:type="spellStart"/>
      <w:r>
        <w:rPr>
          <w:i/>
          <w:iCs/>
        </w:rPr>
        <w:t>TE</w:t>
      </w:r>
      <w:r>
        <w:rPr>
          <w:i/>
          <w:iCs/>
          <w:vertAlign w:val="subscript"/>
        </w:rPr>
        <w:t>i</w:t>
      </w:r>
      <w:proofErr w:type="spellEnd"/>
      <w:r>
        <w:rPr>
          <w:i/>
          <w:iCs/>
        </w:rPr>
        <w:t xml:space="preserve"> &lt; 1</w:t>
      </w:r>
      <w:r>
        <w:t xml:space="preserve"> provides a measure of the shortfall of the observed output from maximum feasible output.</w:t>
      </w:r>
    </w:p>
    <w:p w:rsidR="00AF3487" w:rsidRDefault="00AF3487" w:rsidP="00AF3487">
      <w:pPr>
        <w:pStyle w:val="NormalWeb"/>
        <w:jc w:val="both"/>
      </w:pPr>
      <w:r>
        <w:t xml:space="preserve">A stochastic component that describes random shocks affecting the production process is added. These shocks are not directly attributable to the producer or the underlying technology. We denote these effects </w:t>
      </w:r>
      <w:proofErr w:type="gramStart"/>
      <w:r>
        <w:t xml:space="preserve">with </w:t>
      </w:r>
      <w:proofErr w:type="gramEnd"/>
      <w:r w:rsidR="00E84C7F" w:rsidRPr="00E84C7F">
        <w:rPr>
          <w:position w:val="-12"/>
        </w:rPr>
        <w:object w:dxaOrig="800" w:dyaOrig="360">
          <v:shape id="_x0000_i1026" type="#_x0000_t75" style="width:39.75pt;height:18pt" o:ole="">
            <v:imagedata r:id="rId12" o:title=""/>
          </v:shape>
          <o:OLEObject Type="Embed" ProgID="Equation.3" ShapeID="_x0000_i1026" DrawAspect="Content" ObjectID="_1341162891" r:id="rId13"/>
        </w:object>
      </w:r>
      <w:r>
        <w:t>. Each producer is facing a different shock, but we assume the shocks are random and they are described by a common distribution.</w:t>
      </w:r>
    </w:p>
    <w:p w:rsidR="00AF3487" w:rsidRDefault="00AF3487" w:rsidP="00AF3487">
      <w:pPr>
        <w:pStyle w:val="NormalWeb"/>
        <w:jc w:val="both"/>
      </w:pPr>
      <w:r>
        <w:t>The stochastic production frontier will become:</w:t>
      </w:r>
    </w:p>
    <w:p w:rsidR="00AF3487" w:rsidRDefault="008F5E92" w:rsidP="00AF3487">
      <w:pPr>
        <w:pStyle w:val="NormalWeb"/>
        <w:jc w:val="both"/>
      </w:pPr>
      <w:r>
        <w:t xml:space="preserve"> </w:t>
      </w:r>
      <w:r w:rsidR="003E4B7E" w:rsidRPr="003E4B7E">
        <w:rPr>
          <w:position w:val="-12"/>
        </w:rPr>
        <w:object w:dxaOrig="2380" w:dyaOrig="360">
          <v:shape id="_x0000_i1027" type="#_x0000_t75" style="width:198pt;height:18pt" o:ole="">
            <v:imagedata r:id="rId14" o:title=""/>
          </v:shape>
          <o:OLEObject Type="Embed" ProgID="Equation.3" ShapeID="_x0000_i1027" DrawAspect="Content" ObjectID="_1341162892" r:id="rId15"/>
        </w:object>
      </w:r>
      <w:r>
        <w:t xml:space="preserve">                     </w:t>
      </w:r>
      <w:r w:rsidR="00866C9A">
        <w:t xml:space="preserve">                              </w:t>
      </w:r>
      <w:r>
        <w:t>(2)</w:t>
      </w:r>
    </w:p>
    <w:p w:rsidR="00AF3487" w:rsidRDefault="00AF3487" w:rsidP="00AF3487">
      <w:pPr>
        <w:pStyle w:val="NormalWeb"/>
        <w:jc w:val="both"/>
      </w:pPr>
      <w:r>
        <w:t xml:space="preserve">We assume that </w:t>
      </w:r>
      <w:proofErr w:type="spellStart"/>
      <w:r>
        <w:rPr>
          <w:i/>
          <w:iCs/>
        </w:rPr>
        <w:t>TE</w:t>
      </w:r>
      <w:r>
        <w:rPr>
          <w:i/>
          <w:iCs/>
          <w:vertAlign w:val="subscript"/>
        </w:rPr>
        <w:t>i</w:t>
      </w:r>
      <w:proofErr w:type="spellEnd"/>
      <w:r>
        <w:t xml:space="preserve"> is also a stochastic variable, with a specific distribution function, common to all producers.</w:t>
      </w:r>
    </w:p>
    <w:p w:rsidR="00AF3487" w:rsidRDefault="00AF3487" w:rsidP="00AF3487">
      <w:pPr>
        <w:pStyle w:val="NormalWeb"/>
        <w:jc w:val="both"/>
      </w:pPr>
      <w:r>
        <w:t xml:space="preserve">We can also write it as an </w:t>
      </w:r>
      <w:proofErr w:type="gramStart"/>
      <w:r>
        <w:t xml:space="preserve">exponential </w:t>
      </w:r>
      <w:proofErr w:type="gramEnd"/>
      <w:r w:rsidR="003E4B7E" w:rsidRPr="003E4B7E">
        <w:rPr>
          <w:position w:val="-12"/>
        </w:rPr>
        <w:object w:dxaOrig="1560" w:dyaOrig="360">
          <v:shape id="_x0000_i1028" type="#_x0000_t75" style="width:78pt;height:18pt" o:ole="">
            <v:imagedata r:id="rId16" o:title=""/>
          </v:shape>
          <o:OLEObject Type="Embed" ProgID="Equation.3" ShapeID="_x0000_i1028" DrawAspect="Content" ObjectID="_1341162893" r:id="rId17"/>
        </w:object>
      </w:r>
      <w:r>
        <w:t xml:space="preserve">, where </w:t>
      </w:r>
      <w:proofErr w:type="spellStart"/>
      <w:r>
        <w:rPr>
          <w:i/>
          <w:iCs/>
        </w:rPr>
        <w:t>u</w:t>
      </w:r>
      <w:r>
        <w:rPr>
          <w:i/>
          <w:iCs/>
          <w:vertAlign w:val="subscript"/>
        </w:rPr>
        <w:t>i</w:t>
      </w:r>
      <w:proofErr w:type="spellEnd"/>
      <w:r>
        <w:rPr>
          <w:i/>
          <w:iCs/>
        </w:rPr>
        <w:t xml:space="preserve"> ≥ 0</w:t>
      </w:r>
      <w:r>
        <w:t xml:space="preserve">, since we required </w:t>
      </w:r>
      <w:proofErr w:type="spellStart"/>
      <w:r>
        <w:rPr>
          <w:i/>
          <w:iCs/>
        </w:rPr>
        <w:t>TE</w:t>
      </w:r>
      <w:r>
        <w:rPr>
          <w:i/>
          <w:iCs/>
          <w:vertAlign w:val="subscript"/>
        </w:rPr>
        <w:t>i</w:t>
      </w:r>
      <w:proofErr w:type="spellEnd"/>
      <w:r>
        <w:rPr>
          <w:i/>
          <w:iCs/>
        </w:rPr>
        <w:t xml:space="preserve"> ≤ 1</w:t>
      </w:r>
      <w:r>
        <w:t>.</w:t>
      </w:r>
    </w:p>
    <w:p w:rsidR="00AF3487" w:rsidRDefault="00AF3487" w:rsidP="00AF3487">
      <w:pPr>
        <w:pStyle w:val="NormalWeb"/>
        <w:jc w:val="both"/>
      </w:pPr>
      <w:r>
        <w:t xml:space="preserve">Now, if we also assume that </w:t>
      </w:r>
      <w:proofErr w:type="gramStart"/>
      <w:r>
        <w:rPr>
          <w:i/>
          <w:iCs/>
        </w:rPr>
        <w:t>f(</w:t>
      </w:r>
      <w:proofErr w:type="gramEnd"/>
      <w:r>
        <w:rPr>
          <w:i/>
          <w:iCs/>
        </w:rPr>
        <w:t>x</w:t>
      </w:r>
      <w:r>
        <w:rPr>
          <w:i/>
          <w:iCs/>
          <w:vertAlign w:val="subscript"/>
        </w:rPr>
        <w:t>i</w:t>
      </w:r>
      <w:r>
        <w:rPr>
          <w:i/>
          <w:iCs/>
        </w:rPr>
        <w:t>, β)</w:t>
      </w:r>
      <w:r>
        <w:t xml:space="preserve"> takes the log-linear </w:t>
      </w:r>
      <w:hyperlink r:id="rId18" w:tooltip="Cobb-Douglas" w:history="1">
        <w:r w:rsidRPr="00AF3487">
          <w:t>Cobb-Douglas</w:t>
        </w:r>
      </w:hyperlink>
      <w:r>
        <w:t xml:space="preserve"> form, the model can be written as:</w:t>
      </w:r>
    </w:p>
    <w:p w:rsidR="00AF3487" w:rsidRDefault="008F5E92" w:rsidP="00AF3487">
      <w:pPr>
        <w:pStyle w:val="NormalWeb"/>
        <w:jc w:val="both"/>
      </w:pPr>
      <w:r>
        <w:t xml:space="preserve">  </w:t>
      </w:r>
      <w:r w:rsidR="003E4B7E" w:rsidRPr="003E4B7E">
        <w:rPr>
          <w:position w:val="-28"/>
        </w:rPr>
        <w:object w:dxaOrig="3180" w:dyaOrig="540">
          <v:shape id="_x0000_i1029" type="#_x0000_t75" style="width:159pt;height:27pt" o:ole="">
            <v:imagedata r:id="rId19" o:title=""/>
          </v:shape>
          <o:OLEObject Type="Embed" ProgID="Equation.3" ShapeID="_x0000_i1029" DrawAspect="Content" ObjectID="_1341162894" r:id="rId20"/>
        </w:object>
      </w:r>
      <w:r>
        <w:t xml:space="preserve">                                         </w:t>
      </w:r>
      <w:r w:rsidR="00E84C7F">
        <w:t xml:space="preserve">                        </w:t>
      </w:r>
      <w:r>
        <w:t xml:space="preserve"> (3)</w:t>
      </w:r>
    </w:p>
    <w:p w:rsidR="00AF3487" w:rsidRDefault="00AF3487" w:rsidP="00AF3487">
      <w:pPr>
        <w:pStyle w:val="NormalWeb"/>
        <w:jc w:val="both"/>
      </w:pPr>
      <w:proofErr w:type="gramStart"/>
      <w:r>
        <w:t>where</w:t>
      </w:r>
      <w:proofErr w:type="gramEnd"/>
      <w:r>
        <w:t xml:space="preserve"> </w:t>
      </w:r>
      <w:r>
        <w:rPr>
          <w:i/>
          <w:iCs/>
        </w:rPr>
        <w:t>v</w:t>
      </w:r>
      <w:r>
        <w:rPr>
          <w:i/>
          <w:iCs/>
          <w:vertAlign w:val="subscript"/>
        </w:rPr>
        <w:t>i</w:t>
      </w:r>
      <w:r>
        <w:t xml:space="preserve"> is the “noise” component, which we will almost always consider as a two-sided </w:t>
      </w:r>
      <w:hyperlink r:id="rId21" w:tooltip="Normal distribution" w:history="1">
        <w:r w:rsidRPr="00AF3487">
          <w:t>normally distributed</w:t>
        </w:r>
      </w:hyperlink>
      <w:r>
        <w:t xml:space="preserve"> variable, and </w:t>
      </w:r>
      <w:proofErr w:type="spellStart"/>
      <w:r>
        <w:rPr>
          <w:i/>
          <w:iCs/>
        </w:rPr>
        <w:t>u</w:t>
      </w:r>
      <w:r>
        <w:rPr>
          <w:i/>
          <w:iCs/>
          <w:vertAlign w:val="subscript"/>
        </w:rPr>
        <w:t>i</w:t>
      </w:r>
      <w:proofErr w:type="spellEnd"/>
      <w:r>
        <w:t xml:space="preserve"> is the non-negative technical inefficiency component. Together they constitute a compound </w:t>
      </w:r>
      <w:hyperlink r:id="rId22" w:tooltip="Errors and residuals in statistics" w:history="1">
        <w:r w:rsidRPr="00AF3487">
          <w:t>error term</w:t>
        </w:r>
      </w:hyperlink>
      <w:r>
        <w:t>, with a specific distribution to be determined, hence the name of “composed error model” as is often referred.</w:t>
      </w:r>
    </w:p>
    <w:p w:rsidR="007C7F44" w:rsidRDefault="00AF3487" w:rsidP="00AF3487">
      <w:pPr>
        <w:pStyle w:val="NormalWeb"/>
        <w:jc w:val="both"/>
      </w:pPr>
      <w:r>
        <w:t>We work with a production function</w:t>
      </w:r>
      <w:r w:rsidR="008F5E92">
        <w:t xml:space="preserve"> model as in equation 3. We divide the analysis in three parts. The first one consider</w:t>
      </w:r>
      <w:r w:rsidR="009E2F3D">
        <w:t>s</w:t>
      </w:r>
      <w:r w:rsidR="008F5E92">
        <w:t xml:space="preserve"> the total output of the hospitals (total number of inpatient care plus ambulatory care)</w:t>
      </w:r>
      <w:r w:rsidR="00174A80">
        <w:t xml:space="preserve"> as a dependent variable</w:t>
      </w:r>
      <w:r w:rsidR="008F5E92">
        <w:t>, the second one consider</w:t>
      </w:r>
      <w:r w:rsidR="009E2F3D">
        <w:t>s</w:t>
      </w:r>
      <w:r w:rsidR="008F5E92">
        <w:t xml:space="preserve"> only the hospital production and the third one consider</w:t>
      </w:r>
      <w:r w:rsidR="00174A80">
        <w:t>s</w:t>
      </w:r>
      <w:r w:rsidR="008F5E92">
        <w:t xml:space="preserve"> only the ambulatory production</w:t>
      </w:r>
      <w:r w:rsidR="009E2F3D">
        <w:t xml:space="preserve">. </w:t>
      </w:r>
    </w:p>
    <w:p w:rsidR="009E2F3D" w:rsidRDefault="009E2F3D" w:rsidP="00AF3487">
      <w:pPr>
        <w:pStyle w:val="NormalWeb"/>
        <w:jc w:val="both"/>
      </w:pPr>
      <w:r>
        <w:t>In the first case we use the following variables as explanatory variables:</w:t>
      </w:r>
      <w:r w:rsidR="007C7F44">
        <w:t xml:space="preserve"> </w:t>
      </w:r>
      <w:r>
        <w:t>Total number of beds</w:t>
      </w:r>
      <w:r w:rsidR="007C7F44">
        <w:t>; t</w:t>
      </w:r>
      <w:r>
        <w:t>otal number of employed workers (including physicians)</w:t>
      </w:r>
      <w:r w:rsidR="007C7F44">
        <w:t>; t</w:t>
      </w:r>
      <w:r>
        <w:t>otal number of equipments</w:t>
      </w:r>
      <w:r w:rsidR="007C7F44">
        <w:t>; t</w:t>
      </w:r>
      <w:r>
        <w:t>otal number of rooms (ambulatory, emergency, inpatient room, etc)</w:t>
      </w:r>
    </w:p>
    <w:p w:rsidR="009E2F3D" w:rsidRDefault="009E2F3D" w:rsidP="00AF3487">
      <w:pPr>
        <w:pStyle w:val="NormalWeb"/>
        <w:jc w:val="both"/>
      </w:pPr>
      <w:r>
        <w:t>In the second model we use only the hospital production and we consider the following explanatory variables:</w:t>
      </w:r>
      <w:r w:rsidR="007C7F44">
        <w:t xml:space="preserve"> </w:t>
      </w:r>
      <w:r>
        <w:t>Total number of beds</w:t>
      </w:r>
      <w:r w:rsidR="007C7F44">
        <w:t>; E</w:t>
      </w:r>
      <w:r>
        <w:t>quipments for sustaining life</w:t>
      </w:r>
      <w:r w:rsidR="007C7F44">
        <w:t>; t</w:t>
      </w:r>
      <w:r>
        <w:t>otal number of employed workers (including physicians)</w:t>
      </w:r>
      <w:r w:rsidR="007C7F44">
        <w:t>; t</w:t>
      </w:r>
      <w:r>
        <w:t>otal number of rooms for surgery, inpatient rooms and emergency rooms.</w:t>
      </w:r>
    </w:p>
    <w:p w:rsidR="009E2F3D" w:rsidRDefault="009E2F3D" w:rsidP="00AF3487">
      <w:pPr>
        <w:pStyle w:val="NormalWeb"/>
        <w:jc w:val="both"/>
      </w:pPr>
      <w:r>
        <w:t>Finally, in the third model we consider only the ambulatory production and use the following explanatory variables</w:t>
      </w:r>
      <w:r w:rsidR="007C7F44">
        <w:t xml:space="preserve">: </w:t>
      </w:r>
      <w:r>
        <w:t>Equipments (except for sustaining life)</w:t>
      </w:r>
      <w:r w:rsidR="007C7F44">
        <w:t>; t</w:t>
      </w:r>
      <w:r>
        <w:t>otal number of employed workers</w:t>
      </w:r>
      <w:r w:rsidR="007C7F44">
        <w:t xml:space="preserve">; total number of ambulatory rooms. </w:t>
      </w:r>
    </w:p>
    <w:p w:rsidR="007C7F44" w:rsidRPr="007C7F44" w:rsidRDefault="007C7F44" w:rsidP="00F32B07">
      <w:pPr>
        <w:pStyle w:val="NormalWeb"/>
        <w:numPr>
          <w:ilvl w:val="0"/>
          <w:numId w:val="10"/>
        </w:numPr>
        <w:jc w:val="both"/>
        <w:rPr>
          <w:b/>
        </w:rPr>
      </w:pPr>
      <w:r w:rsidRPr="007C7F44">
        <w:rPr>
          <w:b/>
        </w:rPr>
        <w:t xml:space="preserve"> Results </w:t>
      </w:r>
    </w:p>
    <w:p w:rsidR="003A596D" w:rsidRDefault="007C7F44" w:rsidP="00AF3487">
      <w:pPr>
        <w:pStyle w:val="NormalWeb"/>
        <w:jc w:val="both"/>
      </w:pPr>
      <w:proofErr w:type="gramStart"/>
      <w:r>
        <w:t>Table</w:t>
      </w:r>
      <w:r w:rsidR="00E84C7F">
        <w:t>s</w:t>
      </w:r>
      <w:r w:rsidR="00174A80">
        <w:t xml:space="preserve"> 7, 8 and 9</w:t>
      </w:r>
      <w:r w:rsidR="007D25C8">
        <w:t xml:space="preserve"> shows the first results.</w:t>
      </w:r>
      <w:proofErr w:type="gramEnd"/>
      <w:r w:rsidR="00E84C7F">
        <w:t xml:space="preserve"> As can be seen, </w:t>
      </w:r>
      <w:r w:rsidR="00D66951">
        <w:t xml:space="preserve">the rank of the HUFs changes for each type of analysis. The </w:t>
      </w:r>
      <w:proofErr w:type="spellStart"/>
      <w:r w:rsidR="003A596D" w:rsidRPr="003A596D">
        <w:t>Instituto</w:t>
      </w:r>
      <w:proofErr w:type="spellEnd"/>
      <w:r w:rsidR="003A596D" w:rsidRPr="003A596D">
        <w:t xml:space="preserve"> de </w:t>
      </w:r>
      <w:proofErr w:type="spellStart"/>
      <w:r w:rsidR="003A596D" w:rsidRPr="003A596D">
        <w:t>Puericultura</w:t>
      </w:r>
      <w:proofErr w:type="spellEnd"/>
      <w:r w:rsidR="003A596D" w:rsidRPr="003A596D">
        <w:t xml:space="preserve"> e </w:t>
      </w:r>
      <w:proofErr w:type="spellStart"/>
      <w:r w:rsidR="003A596D" w:rsidRPr="003A596D">
        <w:t>Pediatria</w:t>
      </w:r>
      <w:proofErr w:type="spellEnd"/>
      <w:r w:rsidR="003A596D" w:rsidRPr="003A596D">
        <w:t xml:space="preserve"> </w:t>
      </w:r>
      <w:proofErr w:type="spellStart"/>
      <w:r w:rsidR="003A596D" w:rsidRPr="003A596D">
        <w:t>Martagão</w:t>
      </w:r>
      <w:proofErr w:type="spellEnd"/>
      <w:r w:rsidR="003A596D" w:rsidRPr="003A596D">
        <w:t xml:space="preserve"> </w:t>
      </w:r>
      <w:proofErr w:type="spellStart"/>
      <w:r w:rsidR="003A596D" w:rsidRPr="003A596D">
        <w:t>Gesteira</w:t>
      </w:r>
      <w:proofErr w:type="spellEnd"/>
      <w:r w:rsidR="003A596D">
        <w:t xml:space="preserve"> from UFRJ is the most efficient unit in the wide model and also in the ambulatory production model. In the hospital </w:t>
      </w:r>
      <w:proofErr w:type="gramStart"/>
      <w:r w:rsidR="003A596D">
        <w:t>production model</w:t>
      </w:r>
      <w:proofErr w:type="gramEnd"/>
      <w:r w:rsidR="003A596D">
        <w:t xml:space="preserve"> the </w:t>
      </w:r>
      <w:r w:rsidR="003A596D" w:rsidRPr="003A596D">
        <w:t xml:space="preserve">Hospital </w:t>
      </w:r>
      <w:proofErr w:type="spellStart"/>
      <w:r w:rsidR="003A596D" w:rsidRPr="003A596D">
        <w:t>Universitário</w:t>
      </w:r>
      <w:proofErr w:type="spellEnd"/>
      <w:r w:rsidR="003A596D" w:rsidRPr="003A596D">
        <w:t xml:space="preserve"> </w:t>
      </w:r>
      <w:proofErr w:type="spellStart"/>
      <w:r w:rsidR="003A596D" w:rsidRPr="003A596D">
        <w:t>Polydoro</w:t>
      </w:r>
      <w:proofErr w:type="spellEnd"/>
      <w:r w:rsidR="003A596D" w:rsidRPr="003A596D">
        <w:t xml:space="preserve"> </w:t>
      </w:r>
      <w:proofErr w:type="spellStart"/>
      <w:r w:rsidR="003A596D" w:rsidRPr="003A596D">
        <w:t>Ernani</w:t>
      </w:r>
      <w:proofErr w:type="spellEnd"/>
      <w:r w:rsidR="003A596D" w:rsidRPr="003A596D">
        <w:t xml:space="preserve"> de São </w:t>
      </w:r>
      <w:proofErr w:type="spellStart"/>
      <w:r w:rsidR="003A596D" w:rsidRPr="003A596D">
        <w:t>Thiago</w:t>
      </w:r>
      <w:r w:rsidR="003A596D">
        <w:t>from</w:t>
      </w:r>
      <w:proofErr w:type="spellEnd"/>
      <w:r w:rsidR="003A596D">
        <w:t xml:space="preserve"> UFSC and </w:t>
      </w:r>
      <w:r w:rsidR="003A596D" w:rsidRPr="003A596D">
        <w:t xml:space="preserve">Hospital </w:t>
      </w:r>
      <w:proofErr w:type="spellStart"/>
      <w:r w:rsidR="003A596D" w:rsidRPr="003A596D">
        <w:t>Universitário</w:t>
      </w:r>
      <w:proofErr w:type="spellEnd"/>
      <w:r w:rsidR="003A596D" w:rsidRPr="003A596D">
        <w:t xml:space="preserve"> Dr. Miguel </w:t>
      </w:r>
      <w:proofErr w:type="spellStart"/>
      <w:r w:rsidR="003A596D" w:rsidRPr="003A596D">
        <w:t>Riet</w:t>
      </w:r>
      <w:proofErr w:type="spellEnd"/>
      <w:r w:rsidR="003A596D" w:rsidRPr="003A596D">
        <w:t xml:space="preserve"> Correa </w:t>
      </w:r>
      <w:proofErr w:type="spellStart"/>
      <w:r w:rsidR="003A596D" w:rsidRPr="003A596D">
        <w:t>Júnior</w:t>
      </w:r>
      <w:proofErr w:type="spellEnd"/>
      <w:r w:rsidR="003A596D">
        <w:t xml:space="preserve"> from FURG are the most efficient units. The Miguel </w:t>
      </w:r>
      <w:proofErr w:type="spellStart"/>
      <w:r w:rsidR="003A596D">
        <w:t>Riet</w:t>
      </w:r>
      <w:proofErr w:type="spellEnd"/>
      <w:r w:rsidR="003A596D">
        <w:t xml:space="preserve"> is also one of the most efficient in the completed model. </w:t>
      </w:r>
    </w:p>
    <w:p w:rsidR="003375FB" w:rsidRDefault="003A596D" w:rsidP="00AF3487">
      <w:pPr>
        <w:pStyle w:val="NormalWeb"/>
        <w:jc w:val="both"/>
      </w:pPr>
      <w:r>
        <w:t>Of course we have to interpret carefully these results. Wha</w:t>
      </w:r>
      <w:r w:rsidR="00C91C02">
        <w:t>t the results show is that, given</w:t>
      </w:r>
      <w:r>
        <w:t xml:space="preserve"> the quantity of inputs, some units could produce more relatively to their counterparts. But there is a problem with this kind of model. Many hospitals produce less because the type of case they care is more serious than the other ones, so the patients can stay more in the hospital and the hospital have less production. The obvious example of this kind of situation is the well known benchmark HCPA. This hospital is a reference through the Brazilian teaching hospitals, but in the model it is not between the most efficient hospitals. </w:t>
      </w:r>
      <w:r w:rsidR="003375FB">
        <w:t>In fact, the problem is that, as we are only using quantity measures we are not capturing a measure of quality of care.</w:t>
      </w:r>
    </w:p>
    <w:p w:rsidR="003C58E8" w:rsidRDefault="003375FB" w:rsidP="00AF3487">
      <w:pPr>
        <w:pStyle w:val="NormalWeb"/>
        <w:jc w:val="both"/>
      </w:pPr>
      <w:r>
        <w:t>One other way we can use to rank the hospitals is using some efficiency indicators</w:t>
      </w:r>
      <w:r w:rsidR="00174A80">
        <w:t xml:space="preserve">, as </w:t>
      </w:r>
      <w:r>
        <w:t>bed occupation rate, average length of stay and turnover bed rates.</w:t>
      </w:r>
      <w:r w:rsidR="00C91C02">
        <w:t xml:space="preserve"> Tables 10, 11 and 12 show the results.</w:t>
      </w:r>
      <w:r>
        <w:t xml:space="preserve"> </w:t>
      </w:r>
      <w:r w:rsidR="00174A80">
        <w:t>I</w:t>
      </w:r>
      <w:r>
        <w:t>n the case of bed occupation rate the HCPA is the third most efficient hospital. But in the average length of stay comparison, the same hospital becomes in 26</w:t>
      </w:r>
      <w:r w:rsidRPr="003375FB">
        <w:rPr>
          <w:vertAlign w:val="superscript"/>
        </w:rPr>
        <w:t>th</w:t>
      </w:r>
      <w:r>
        <w:t xml:space="preserve"> place, reflecting that they receive more serious cases. So, as the turnover bed rates are a linear combination of the two first indicators, the HCPA becomes in the 12</w:t>
      </w:r>
      <w:r w:rsidRPr="003375FB">
        <w:rPr>
          <w:vertAlign w:val="superscript"/>
        </w:rPr>
        <w:t>th</w:t>
      </w:r>
      <w:r>
        <w:t xml:space="preserve"> place in the ranking using turnover bed </w:t>
      </w:r>
      <w:r w:rsidR="003C58E8">
        <w:t>rates. This is a measure of quantity of production per bed per month, so we expect the ranking to be more similar to that used in the completed</w:t>
      </w:r>
      <w:r w:rsidR="00C91C02">
        <w:t xml:space="preserve"> frontier</w:t>
      </w:r>
      <w:r w:rsidR="003C58E8">
        <w:t xml:space="preserve"> model and, specially, in the hospital production model, although in the model we use also measures of human resources, equipment and infra-structure as inputs, instead only beds. </w:t>
      </w:r>
    </w:p>
    <w:p w:rsidR="00167EF0" w:rsidRDefault="003C58E8" w:rsidP="00AF3487">
      <w:pPr>
        <w:pStyle w:val="NormalWeb"/>
        <w:jc w:val="both"/>
      </w:pPr>
      <w:r>
        <w:t>In fact</w:t>
      </w:r>
      <w:r w:rsidR="00167EF0">
        <w:t>,</w:t>
      </w:r>
      <w:r>
        <w:t xml:space="preserve"> </w:t>
      </w:r>
      <w:r w:rsidR="00174A80">
        <w:t>there are some</w:t>
      </w:r>
      <w:r>
        <w:t xml:space="preserve"> similarities between the ranking of the hospital production model and the ranking using turnover bed rate. For example, the Hospital São Paulo, the </w:t>
      </w:r>
      <w:proofErr w:type="spellStart"/>
      <w:r>
        <w:t>Maternidade</w:t>
      </w:r>
      <w:proofErr w:type="spellEnd"/>
      <w:r>
        <w:t xml:space="preserve"> </w:t>
      </w:r>
      <w:proofErr w:type="spellStart"/>
      <w:r>
        <w:t>Januario</w:t>
      </w:r>
      <w:proofErr w:type="spellEnd"/>
      <w:r>
        <w:t xml:space="preserve"> </w:t>
      </w:r>
      <w:proofErr w:type="spellStart"/>
      <w:r>
        <w:t>Cicco</w:t>
      </w:r>
      <w:proofErr w:type="spellEnd"/>
      <w:r>
        <w:t xml:space="preserve"> and some other three hospitals are between the 11 first in both rankings.</w:t>
      </w:r>
      <w:r w:rsidR="00167EF0">
        <w:t xml:space="preserve"> The HCPA is 12</w:t>
      </w:r>
      <w:r w:rsidR="00167EF0" w:rsidRPr="00167EF0">
        <w:rPr>
          <w:vertAlign w:val="superscript"/>
        </w:rPr>
        <w:t>th</w:t>
      </w:r>
      <w:r w:rsidR="00167EF0">
        <w:t xml:space="preserve"> in the turnover ranking and 16</w:t>
      </w:r>
      <w:r w:rsidR="00167EF0" w:rsidRPr="00167EF0">
        <w:rPr>
          <w:vertAlign w:val="superscript"/>
        </w:rPr>
        <w:t>th</w:t>
      </w:r>
      <w:r w:rsidR="00167EF0">
        <w:t xml:space="preserve"> in the hospital production</w:t>
      </w:r>
      <w:r w:rsidR="00C91C02">
        <w:t xml:space="preserve"> frontier model</w:t>
      </w:r>
      <w:r w:rsidR="00167EF0">
        <w:t xml:space="preserve"> ranking.</w:t>
      </w:r>
    </w:p>
    <w:p w:rsidR="00167EF0" w:rsidRDefault="00167EF0" w:rsidP="00AF3487">
      <w:pPr>
        <w:pStyle w:val="NormalWeb"/>
        <w:jc w:val="both"/>
      </w:pPr>
      <w:r>
        <w:t xml:space="preserve">One other thing we can show is the distance between the current production of the hospital and the possible production if the hospital is completely efficient. Again, what we will show doesn’t take into consideration the average severity of the cases each hospital take care, so some hospitals, actually, cannot arrive in the position we will show because of the severity of the their cases. Further analysis using DEA model with multiple outputs is necessary to try to understand what more can be done by the hospitals. Improvement in indicators reliability, like average infection rates is also necessary. </w:t>
      </w:r>
    </w:p>
    <w:p w:rsidR="00300B81" w:rsidRDefault="00167EF0" w:rsidP="00AF3487">
      <w:pPr>
        <w:pStyle w:val="NormalWeb"/>
        <w:jc w:val="both"/>
      </w:pPr>
      <w:r>
        <w:t xml:space="preserve">The </w:t>
      </w:r>
      <w:r w:rsidR="00644345">
        <w:t>Figures</w:t>
      </w:r>
      <w:r>
        <w:t xml:space="preserve"> 1, 2 and 3 show the current production of each h</w:t>
      </w:r>
      <w:r w:rsidR="00D1290A">
        <w:t>ospital and the production they</w:t>
      </w:r>
      <w:r>
        <w:t xml:space="preserve"> would have i</w:t>
      </w:r>
      <w:r w:rsidR="00D1290A">
        <w:t xml:space="preserve">n the case they are in the efficient frontier, respectively, for the completed model, for the hospital production model and for the ambulatory production model. As we can see, the distance to the frontier is higher in the hospital production model than in the other ones. This is reflecting the fact that is more difficult improve hospital production because the severity of the cases, as we discussed before. </w:t>
      </w:r>
    </w:p>
    <w:p w:rsidR="002E2720" w:rsidRDefault="002E2720" w:rsidP="00AF3487">
      <w:pPr>
        <w:pStyle w:val="NormalWeb"/>
        <w:jc w:val="both"/>
      </w:pPr>
    </w:p>
    <w:p w:rsidR="002E2720" w:rsidRPr="009B11BC" w:rsidRDefault="002E2720" w:rsidP="009B11BC">
      <w:pPr>
        <w:pStyle w:val="NormalWeb"/>
        <w:numPr>
          <w:ilvl w:val="0"/>
          <w:numId w:val="10"/>
        </w:numPr>
        <w:jc w:val="both"/>
        <w:rPr>
          <w:b/>
        </w:rPr>
      </w:pPr>
      <w:r w:rsidRPr="009B11BC">
        <w:rPr>
          <w:b/>
        </w:rPr>
        <w:t>Conclusion</w:t>
      </w:r>
    </w:p>
    <w:p w:rsidR="009B11BC" w:rsidRDefault="002E2720" w:rsidP="00AF3487">
      <w:pPr>
        <w:pStyle w:val="NormalWeb"/>
        <w:jc w:val="both"/>
      </w:pPr>
      <w:r>
        <w:t>It is straightforward to conclude that the Federal University hospitals have a huge importance in the Brazilian hospital system. Most part of SUS high complexity care has been done in these hospitals. They also have been responsible for the formation of a big share of medical residents</w:t>
      </w:r>
      <w:r w:rsidR="009B11BC">
        <w:t>, giving them a wide importance in the teaching doctor system.</w:t>
      </w:r>
    </w:p>
    <w:p w:rsidR="002E2720" w:rsidRDefault="009B11BC" w:rsidP="00AF3487">
      <w:pPr>
        <w:pStyle w:val="NormalWeb"/>
        <w:jc w:val="both"/>
      </w:pPr>
      <w:r>
        <w:t>At the same time, the hospitals became a long period with many problems of financing, management and contracting staff. Only now, has been done by the government an effort to put the hospital accounts in equilibrium, and to reorganize and restructure the FUH</w:t>
      </w:r>
      <w:r w:rsidR="002609A7">
        <w:t>. Also the attempt to improve the managerial system, bringing the HCPA electronic system of information, would improve the quality of care, and with better information would also improve the possibility of making studies of high quality, which in turn can again improve the quality of the hospitals. So, the REHUF program is a hope to improve and rationalize a system that has been forgotten for many time, and to make it more integrate with the entire SUS system, to have</w:t>
      </w:r>
      <w:r w:rsidR="002007CF">
        <w:t xml:space="preserve"> a better focus in high and medium complexity, as the primary health care should be done by the basic units, as the family health units and other basic health units. </w:t>
      </w:r>
      <w:r w:rsidR="002609A7">
        <w:t xml:space="preserve"> </w:t>
      </w:r>
      <w:r>
        <w:t xml:space="preserve">   </w:t>
      </w:r>
      <w:r w:rsidR="002E2720">
        <w:t xml:space="preserve"> </w:t>
      </w:r>
    </w:p>
    <w:p w:rsidR="00300B81" w:rsidRDefault="00300B81" w:rsidP="00AF3487">
      <w:pPr>
        <w:pStyle w:val="NormalWeb"/>
        <w:jc w:val="both"/>
      </w:pPr>
    </w:p>
    <w:p w:rsidR="006D6FA0" w:rsidRDefault="006D6FA0" w:rsidP="00AF3487">
      <w:pPr>
        <w:pStyle w:val="NormalWeb"/>
        <w:jc w:val="both"/>
      </w:pPr>
    </w:p>
    <w:p w:rsidR="006D6FA0" w:rsidRDefault="006D6FA0" w:rsidP="00AF3487">
      <w:pPr>
        <w:pStyle w:val="NormalWeb"/>
        <w:jc w:val="both"/>
      </w:pPr>
    </w:p>
    <w:p w:rsidR="006D6FA0" w:rsidRDefault="006D6FA0" w:rsidP="00AF3487">
      <w:pPr>
        <w:pStyle w:val="NormalWeb"/>
        <w:jc w:val="both"/>
      </w:pPr>
    </w:p>
    <w:p w:rsidR="006D6FA0" w:rsidRDefault="006D6FA0" w:rsidP="00AF3487">
      <w:pPr>
        <w:pStyle w:val="NormalWeb"/>
        <w:jc w:val="both"/>
      </w:pPr>
    </w:p>
    <w:p w:rsidR="00F67424" w:rsidRPr="00F67424" w:rsidRDefault="00F67424" w:rsidP="00F67424">
      <w:pPr>
        <w:pStyle w:val="NormalWeb"/>
        <w:jc w:val="center"/>
        <w:rPr>
          <w:b/>
        </w:rPr>
      </w:pPr>
      <w:r w:rsidRPr="00F67424">
        <w:rPr>
          <w:b/>
        </w:rPr>
        <w:t>References</w:t>
      </w:r>
    </w:p>
    <w:p w:rsidR="00F67424" w:rsidRDefault="00F67424" w:rsidP="00F67424">
      <w:pPr>
        <w:pStyle w:val="NormalWeb"/>
        <w:jc w:val="both"/>
      </w:pPr>
      <w:proofErr w:type="spellStart"/>
      <w:proofErr w:type="gramStart"/>
      <w:r w:rsidRPr="00F67424">
        <w:t>Aigner</w:t>
      </w:r>
      <w:proofErr w:type="spellEnd"/>
      <w:r w:rsidRPr="00F67424">
        <w:t>, D.J.; Lovell, C.A.K.; Schmidt, P. (1977)</w:t>
      </w:r>
      <w:r w:rsidR="00536934">
        <w:t>.</w:t>
      </w:r>
      <w:proofErr w:type="gramEnd"/>
      <w:r w:rsidRPr="00F67424">
        <w:t xml:space="preserve"> </w:t>
      </w:r>
      <w:proofErr w:type="gramStart"/>
      <w:r w:rsidRPr="00F67424">
        <w:t>Formulation and estimation of stochastic frontier production functions.</w:t>
      </w:r>
      <w:proofErr w:type="gramEnd"/>
      <w:r w:rsidRPr="00F67424">
        <w:t xml:space="preserve"> </w:t>
      </w:r>
      <w:proofErr w:type="gramStart"/>
      <w:r w:rsidRPr="00F67424">
        <w:rPr>
          <w:i/>
        </w:rPr>
        <w:t>Journal of Econometrics</w:t>
      </w:r>
      <w:r w:rsidRPr="00F67424">
        <w:t>, 6:21--37.</w:t>
      </w:r>
      <w:proofErr w:type="gramEnd"/>
      <w:r w:rsidRPr="00F67424">
        <w:t xml:space="preserve"> </w:t>
      </w:r>
    </w:p>
    <w:p w:rsidR="00B358C4" w:rsidRPr="00F67424" w:rsidRDefault="00B358C4" w:rsidP="00F67424">
      <w:pPr>
        <w:pStyle w:val="NormalWeb"/>
        <w:jc w:val="both"/>
      </w:pPr>
      <w:proofErr w:type="spellStart"/>
      <w:r w:rsidRPr="00BF3A45">
        <w:t>Bogue</w:t>
      </w:r>
      <w:proofErr w:type="spellEnd"/>
      <w:r w:rsidRPr="00BF3A45">
        <w:t xml:space="preserve"> R, Hall C, La </w:t>
      </w:r>
      <w:proofErr w:type="spellStart"/>
      <w:r w:rsidRPr="00BF3A45">
        <w:t>Forgia</w:t>
      </w:r>
      <w:proofErr w:type="spellEnd"/>
      <w:r w:rsidRPr="00BF3A45">
        <w:t xml:space="preserve"> G 2006. </w:t>
      </w:r>
      <w:proofErr w:type="gramStart"/>
      <w:r w:rsidRPr="00BF3A45">
        <w:t>Hospital Governance in Latin America.</w:t>
      </w:r>
      <w:proofErr w:type="gramEnd"/>
      <w:r w:rsidRPr="00BF3A45">
        <w:t xml:space="preserve"> </w:t>
      </w:r>
      <w:proofErr w:type="gramStart"/>
      <w:r w:rsidRPr="00BF3A45">
        <w:t>Results from a Four Nation Survey</w:t>
      </w:r>
      <w:r>
        <w:t>.</w:t>
      </w:r>
      <w:proofErr w:type="gramEnd"/>
      <w:r>
        <w:t xml:space="preserve"> </w:t>
      </w:r>
      <w:proofErr w:type="gramStart"/>
      <w:r>
        <w:t>Mimeo.</w:t>
      </w:r>
      <w:proofErr w:type="gramEnd"/>
    </w:p>
    <w:p w:rsidR="00F67424" w:rsidRPr="00F67424" w:rsidRDefault="00F67424" w:rsidP="00F67424">
      <w:pPr>
        <w:pStyle w:val="NormalWeb"/>
        <w:jc w:val="both"/>
      </w:pPr>
      <w:proofErr w:type="spellStart"/>
      <w:proofErr w:type="gramStart"/>
      <w:r w:rsidRPr="00F67424">
        <w:t>Coelli</w:t>
      </w:r>
      <w:proofErr w:type="spellEnd"/>
      <w:r w:rsidRPr="00F67424">
        <w:t xml:space="preserve">, T.J.; </w:t>
      </w:r>
      <w:proofErr w:type="spellStart"/>
      <w:r w:rsidRPr="00F67424">
        <w:t>Rao</w:t>
      </w:r>
      <w:proofErr w:type="spellEnd"/>
      <w:r w:rsidRPr="00F67424">
        <w:t xml:space="preserve">, D.S.P.; O'Donnell, C.J.; </w:t>
      </w:r>
      <w:proofErr w:type="spellStart"/>
      <w:r w:rsidRPr="00F67424">
        <w:t>Battese</w:t>
      </w:r>
      <w:proofErr w:type="spellEnd"/>
      <w:r w:rsidRPr="00F67424">
        <w:t>, G.E. (2005)</w:t>
      </w:r>
      <w:r w:rsidR="00536934">
        <w:t>.</w:t>
      </w:r>
      <w:proofErr w:type="gramEnd"/>
      <w:r w:rsidRPr="00F67424">
        <w:t xml:space="preserve"> </w:t>
      </w:r>
      <w:proofErr w:type="gramStart"/>
      <w:r w:rsidRPr="00F67424">
        <w:t>An Introduction to Efficiency and Productivity Analysis, 2nd Edition.</w:t>
      </w:r>
      <w:proofErr w:type="gramEnd"/>
      <w:r w:rsidRPr="00F67424">
        <w:t xml:space="preserve"> </w:t>
      </w:r>
      <w:proofErr w:type="gramStart"/>
      <w:r w:rsidRPr="00F67424">
        <w:t xml:space="preserve">Springer, </w:t>
      </w:r>
      <w:hyperlink r:id="rId23" w:history="1">
        <w:r w:rsidRPr="00F67424">
          <w:t>ISBN 978-0-387-24266-8</w:t>
        </w:r>
      </w:hyperlink>
      <w:r w:rsidRPr="00F67424">
        <w:t>.</w:t>
      </w:r>
      <w:proofErr w:type="gramEnd"/>
      <w:r w:rsidRPr="00F67424">
        <w:t xml:space="preserve"> </w:t>
      </w:r>
    </w:p>
    <w:p w:rsidR="00F67424" w:rsidRDefault="00F67424" w:rsidP="00F67424">
      <w:pPr>
        <w:pStyle w:val="NormalWeb"/>
        <w:jc w:val="both"/>
      </w:pPr>
      <w:proofErr w:type="spellStart"/>
      <w:proofErr w:type="gramStart"/>
      <w:r w:rsidRPr="00F67424">
        <w:t>Kumbhakar</w:t>
      </w:r>
      <w:proofErr w:type="spellEnd"/>
      <w:r w:rsidRPr="00F67424">
        <w:t>, S.C.; Lovell, C.A.K. (2000)</w:t>
      </w:r>
      <w:r w:rsidR="00536934">
        <w:t>.</w:t>
      </w:r>
      <w:proofErr w:type="gramEnd"/>
      <w:r w:rsidRPr="00F67424">
        <w:t xml:space="preserve"> </w:t>
      </w:r>
      <w:proofErr w:type="gramStart"/>
      <w:r w:rsidRPr="00F67424">
        <w:t>Stochastic Frontier analysis.</w:t>
      </w:r>
      <w:proofErr w:type="gramEnd"/>
      <w:r w:rsidRPr="00F67424">
        <w:t xml:space="preserve"> Cambridge University Press, Cambridge. </w:t>
      </w:r>
    </w:p>
    <w:p w:rsidR="00C91C02" w:rsidRDefault="00C91C02" w:rsidP="00F67424">
      <w:pPr>
        <w:pStyle w:val="NormalWeb"/>
        <w:jc w:val="both"/>
        <w:rPr>
          <w:lang w:val="pt-BR"/>
        </w:rPr>
      </w:pPr>
      <w:r w:rsidRPr="00515455">
        <w:t xml:space="preserve">La </w:t>
      </w:r>
      <w:proofErr w:type="spellStart"/>
      <w:r w:rsidRPr="00515455">
        <w:t>Forgia</w:t>
      </w:r>
      <w:proofErr w:type="spellEnd"/>
      <w:r>
        <w:t>,</w:t>
      </w:r>
      <w:r w:rsidRPr="00515455">
        <w:t xml:space="preserve"> G</w:t>
      </w:r>
      <w:r>
        <w:t>., and</w:t>
      </w:r>
      <w:r w:rsidRPr="00515455">
        <w:t xml:space="preserve"> </w:t>
      </w:r>
      <w:proofErr w:type="spellStart"/>
      <w:r w:rsidRPr="00515455">
        <w:t>Couttolenc</w:t>
      </w:r>
      <w:proofErr w:type="spellEnd"/>
      <w:r>
        <w:t>,</w:t>
      </w:r>
      <w:r w:rsidRPr="00515455">
        <w:t xml:space="preserve"> B</w:t>
      </w:r>
      <w:r>
        <w:t>.</w:t>
      </w:r>
      <w:r w:rsidRPr="00515455">
        <w:t xml:space="preserve"> </w:t>
      </w:r>
      <w:r>
        <w:t>(</w:t>
      </w:r>
      <w:r w:rsidRPr="00515455">
        <w:t>2008</w:t>
      </w:r>
      <w:r>
        <w:t xml:space="preserve">). </w:t>
      </w:r>
      <w:r w:rsidR="00B358C4" w:rsidRPr="00B358C4">
        <w:rPr>
          <w:lang w:val="pt-BR"/>
        </w:rPr>
        <w:t>Desempenho Hospitalar no Brasil: em Busca da Excel</w:t>
      </w:r>
      <w:r w:rsidR="00B358C4">
        <w:rPr>
          <w:lang w:val="pt-BR"/>
        </w:rPr>
        <w:t>ência. São Paulo: Singular.</w:t>
      </w:r>
    </w:p>
    <w:p w:rsidR="00E426F6" w:rsidRPr="00E426F6" w:rsidRDefault="00E426F6" w:rsidP="00F67424">
      <w:pPr>
        <w:pStyle w:val="NormalWeb"/>
        <w:jc w:val="both"/>
      </w:pPr>
      <w:r>
        <w:t xml:space="preserve">MEC Internal </w:t>
      </w:r>
      <w:proofErr w:type="gramStart"/>
      <w:r>
        <w:t>Normative  (</w:t>
      </w:r>
      <w:proofErr w:type="spellStart"/>
      <w:proofErr w:type="gramEnd"/>
      <w:r>
        <w:t>Portaria</w:t>
      </w:r>
      <w:proofErr w:type="spellEnd"/>
      <w:r>
        <w:t>) Number 4 of April 29, 2008</w:t>
      </w:r>
    </w:p>
    <w:p w:rsidR="00300B81" w:rsidRDefault="00226F91" w:rsidP="00AF3487">
      <w:pPr>
        <w:pStyle w:val="NormalWeb"/>
        <w:jc w:val="both"/>
      </w:pPr>
      <w:hyperlink r:id="rId24" w:anchor="bbib10" w:history="1">
        <w:proofErr w:type="spellStart"/>
        <w:proofErr w:type="gramStart"/>
        <w:r w:rsidR="00F67424" w:rsidRPr="00F67424">
          <w:t>Meeusen</w:t>
        </w:r>
        <w:proofErr w:type="spellEnd"/>
      </w:hyperlink>
      <w:r w:rsidR="00536934">
        <w:t xml:space="preserve">, W. and van den </w:t>
      </w:r>
      <w:proofErr w:type="spellStart"/>
      <w:r w:rsidR="00536934">
        <w:t>Broek</w:t>
      </w:r>
      <w:proofErr w:type="spellEnd"/>
      <w:r w:rsidR="00536934">
        <w:t>, J.</w:t>
      </w:r>
      <w:r w:rsidR="00F67424">
        <w:t xml:space="preserve"> </w:t>
      </w:r>
      <w:r w:rsidR="00536934">
        <w:t>(</w:t>
      </w:r>
      <w:r w:rsidR="00F67424">
        <w:t>1977</w:t>
      </w:r>
      <w:r w:rsidR="00536934">
        <w:t>).</w:t>
      </w:r>
      <w:proofErr w:type="gramEnd"/>
      <w:r w:rsidR="00F67424">
        <w:t xml:space="preserve"> Efficiency estimation from Cobb–Douglas production </w:t>
      </w:r>
      <w:proofErr w:type="gramStart"/>
      <w:r w:rsidR="00F67424">
        <w:t>function</w:t>
      </w:r>
      <w:proofErr w:type="gramEnd"/>
      <w:r w:rsidR="00F67424">
        <w:t xml:space="preserve"> with composed error. </w:t>
      </w:r>
      <w:r w:rsidR="00F67424" w:rsidRPr="00F67424">
        <w:rPr>
          <w:i/>
        </w:rPr>
        <w:t>International Economic Review</w:t>
      </w:r>
      <w:r w:rsidR="00F67424">
        <w:t xml:space="preserve"> </w:t>
      </w:r>
      <w:r w:rsidR="00F67424" w:rsidRPr="00F67424">
        <w:rPr>
          <w:b/>
          <w:bCs/>
        </w:rPr>
        <w:t>8</w:t>
      </w:r>
      <w:r w:rsidR="00350161">
        <w:t>:</w:t>
      </w:r>
      <w:r w:rsidR="00F67424">
        <w:t xml:space="preserve"> 435–444.</w:t>
      </w:r>
    </w:p>
    <w:p w:rsidR="006B1955" w:rsidRDefault="006B1955" w:rsidP="005907CC">
      <w:pPr>
        <w:pStyle w:val="NormalWeb"/>
        <w:jc w:val="center"/>
        <w:rPr>
          <w:b/>
        </w:rPr>
      </w:pPr>
    </w:p>
    <w:p w:rsidR="00174A80" w:rsidRDefault="00174A80" w:rsidP="005907CC">
      <w:pPr>
        <w:pStyle w:val="NormalWeb"/>
        <w:jc w:val="center"/>
        <w:rPr>
          <w:b/>
        </w:rPr>
      </w:pPr>
    </w:p>
    <w:p w:rsidR="006B6BC5" w:rsidRDefault="006B6BC5" w:rsidP="005907CC">
      <w:pPr>
        <w:pStyle w:val="NormalWeb"/>
        <w:jc w:val="center"/>
        <w:rPr>
          <w:b/>
        </w:rPr>
      </w:pPr>
    </w:p>
    <w:p w:rsidR="006B6BC5" w:rsidRDefault="006B6BC5" w:rsidP="005907CC">
      <w:pPr>
        <w:pStyle w:val="NormalWeb"/>
        <w:jc w:val="center"/>
        <w:rPr>
          <w:b/>
        </w:rPr>
      </w:pPr>
    </w:p>
    <w:p w:rsidR="006B6BC5" w:rsidRDefault="006B6BC5" w:rsidP="005907CC">
      <w:pPr>
        <w:pStyle w:val="NormalWeb"/>
        <w:jc w:val="center"/>
        <w:rPr>
          <w:b/>
        </w:rPr>
      </w:pPr>
    </w:p>
    <w:p w:rsidR="006B6BC5" w:rsidRDefault="006B6BC5" w:rsidP="005907CC">
      <w:pPr>
        <w:pStyle w:val="NormalWeb"/>
        <w:jc w:val="center"/>
        <w:rPr>
          <w:b/>
        </w:rPr>
      </w:pPr>
    </w:p>
    <w:p w:rsidR="006B6BC5" w:rsidRDefault="006B6BC5" w:rsidP="005907CC">
      <w:pPr>
        <w:pStyle w:val="NormalWeb"/>
        <w:jc w:val="center"/>
        <w:rPr>
          <w:b/>
        </w:rPr>
      </w:pPr>
    </w:p>
    <w:p w:rsidR="006B6BC5" w:rsidRDefault="006B6BC5" w:rsidP="005907CC">
      <w:pPr>
        <w:pStyle w:val="NormalWeb"/>
        <w:jc w:val="center"/>
        <w:rPr>
          <w:b/>
        </w:rPr>
      </w:pPr>
    </w:p>
    <w:p w:rsidR="006B6BC5" w:rsidRDefault="006B6BC5" w:rsidP="005907CC">
      <w:pPr>
        <w:pStyle w:val="NormalWeb"/>
        <w:jc w:val="center"/>
        <w:rPr>
          <w:b/>
        </w:rPr>
      </w:pPr>
    </w:p>
    <w:p w:rsidR="00CA64B9" w:rsidRDefault="00CA64B9" w:rsidP="005907CC">
      <w:pPr>
        <w:pStyle w:val="NormalWeb"/>
        <w:jc w:val="center"/>
        <w:rPr>
          <w:b/>
        </w:rPr>
      </w:pPr>
    </w:p>
    <w:p w:rsidR="00CA64B9" w:rsidRDefault="00CA64B9" w:rsidP="005907CC">
      <w:pPr>
        <w:pStyle w:val="NormalWeb"/>
        <w:jc w:val="center"/>
        <w:rPr>
          <w:b/>
        </w:rPr>
      </w:pPr>
    </w:p>
    <w:p w:rsidR="00CA64B9" w:rsidRDefault="00CA64B9" w:rsidP="005907CC">
      <w:pPr>
        <w:pStyle w:val="NormalWeb"/>
        <w:jc w:val="center"/>
        <w:rPr>
          <w:b/>
        </w:rPr>
      </w:pPr>
    </w:p>
    <w:p w:rsidR="00CA64B9" w:rsidRDefault="00CA64B9" w:rsidP="005907CC">
      <w:pPr>
        <w:pStyle w:val="NormalWeb"/>
        <w:jc w:val="center"/>
        <w:rPr>
          <w:b/>
        </w:rPr>
      </w:pPr>
    </w:p>
    <w:p w:rsidR="00CA64B9" w:rsidRDefault="00CA64B9" w:rsidP="005907CC">
      <w:pPr>
        <w:pStyle w:val="NormalWeb"/>
        <w:jc w:val="center"/>
        <w:rPr>
          <w:b/>
        </w:rPr>
      </w:pPr>
    </w:p>
    <w:p w:rsidR="00CA64B9" w:rsidRDefault="00CA64B9" w:rsidP="005907CC">
      <w:pPr>
        <w:pStyle w:val="NormalWeb"/>
        <w:jc w:val="center"/>
        <w:rPr>
          <w:b/>
        </w:rPr>
      </w:pPr>
    </w:p>
    <w:p w:rsidR="00300B81" w:rsidRDefault="00300B81" w:rsidP="005907CC">
      <w:pPr>
        <w:pStyle w:val="NormalWeb"/>
        <w:jc w:val="center"/>
        <w:rPr>
          <w:b/>
        </w:rPr>
      </w:pPr>
      <w:r w:rsidRPr="00300B81">
        <w:rPr>
          <w:b/>
        </w:rPr>
        <w:t>Annex 1 – Tables and Figures</w:t>
      </w:r>
    </w:p>
    <w:p w:rsidR="002E0021" w:rsidRPr="00C97F62" w:rsidRDefault="002E0021" w:rsidP="002E0021">
      <w:pPr>
        <w:jc w:val="center"/>
        <w:rPr>
          <w:b/>
        </w:rPr>
      </w:pPr>
      <w:proofErr w:type="gramStart"/>
      <w:r>
        <w:rPr>
          <w:b/>
          <w:color w:val="000000"/>
        </w:rPr>
        <w:t>Table 1.</w:t>
      </w:r>
      <w:proofErr w:type="gramEnd"/>
      <w:r>
        <w:rPr>
          <w:b/>
          <w:color w:val="000000"/>
        </w:rPr>
        <w:t xml:space="preserve"> FUH Size and Performance</w:t>
      </w:r>
      <w:r w:rsidRPr="00C97F62">
        <w:rPr>
          <w:b/>
          <w:color w:val="000000"/>
        </w:rPr>
        <w:t>*</w:t>
      </w:r>
    </w:p>
    <w:tbl>
      <w:tblPr>
        <w:tblStyle w:val="LightList-Accent11"/>
        <w:tblW w:w="5076" w:type="pct"/>
        <w:tblLayout w:type="fixed"/>
        <w:tblLook w:val="04A0"/>
      </w:tblPr>
      <w:tblGrid>
        <w:gridCol w:w="1078"/>
        <w:gridCol w:w="1083"/>
        <w:gridCol w:w="1274"/>
        <w:gridCol w:w="1369"/>
        <w:gridCol w:w="1079"/>
        <w:gridCol w:w="1176"/>
        <w:gridCol w:w="1168"/>
        <w:gridCol w:w="1176"/>
        <w:gridCol w:w="1176"/>
      </w:tblGrid>
      <w:tr w:rsidR="002E0021" w:rsidRPr="00C55F9E" w:rsidTr="00AE3FE0">
        <w:trPr>
          <w:cnfStyle w:val="100000000000"/>
          <w:trHeight w:val="945"/>
        </w:trPr>
        <w:tc>
          <w:tcPr>
            <w:cnfStyle w:val="001000000000"/>
            <w:tcW w:w="509" w:type="pct"/>
            <w:hideMark/>
          </w:tcPr>
          <w:p w:rsidR="002E0021" w:rsidRDefault="002E0021" w:rsidP="00AE3FE0">
            <w:pPr>
              <w:jc w:val="center"/>
              <w:rPr>
                <w:color w:val="000000"/>
              </w:rPr>
            </w:pPr>
          </w:p>
          <w:p w:rsidR="002E0021" w:rsidRPr="00C97F62" w:rsidRDefault="002E0021" w:rsidP="00AE3FE0">
            <w:pPr>
              <w:jc w:val="center"/>
              <w:rPr>
                <w:color w:val="000000"/>
              </w:rPr>
            </w:pPr>
            <w:r>
              <w:rPr>
                <w:color w:val="000000"/>
              </w:rPr>
              <w:t>Beds</w:t>
            </w:r>
          </w:p>
        </w:tc>
        <w:tc>
          <w:tcPr>
            <w:tcW w:w="512" w:type="pct"/>
            <w:hideMark/>
          </w:tcPr>
          <w:p w:rsidR="002E0021" w:rsidRDefault="002E0021" w:rsidP="00AE3FE0">
            <w:pPr>
              <w:jc w:val="center"/>
              <w:cnfStyle w:val="100000000000"/>
              <w:rPr>
                <w:color w:val="000000"/>
              </w:rPr>
            </w:pPr>
          </w:p>
          <w:p w:rsidR="002E0021" w:rsidRDefault="002E0021" w:rsidP="00AE3FE0">
            <w:pPr>
              <w:jc w:val="center"/>
              <w:cnfStyle w:val="100000000000"/>
              <w:rPr>
                <w:color w:val="000000"/>
              </w:rPr>
            </w:pPr>
            <w:r>
              <w:rPr>
                <w:color w:val="000000"/>
              </w:rPr>
              <w:t>HUF</w:t>
            </w:r>
          </w:p>
          <w:p w:rsidR="002E0021" w:rsidRPr="00433D3A" w:rsidRDefault="002E0021" w:rsidP="00AE3FE0">
            <w:pPr>
              <w:jc w:val="center"/>
              <w:cnfStyle w:val="100000000000"/>
              <w:rPr>
                <w:color w:val="000000"/>
              </w:rPr>
            </w:pPr>
            <w:r>
              <w:rPr>
                <w:color w:val="000000"/>
              </w:rPr>
              <w:t>#</w:t>
            </w:r>
          </w:p>
        </w:tc>
        <w:tc>
          <w:tcPr>
            <w:tcW w:w="602" w:type="pct"/>
            <w:hideMark/>
          </w:tcPr>
          <w:p w:rsidR="002E0021" w:rsidRDefault="002E0021" w:rsidP="00AE3FE0">
            <w:pPr>
              <w:jc w:val="center"/>
              <w:cnfStyle w:val="100000000000"/>
              <w:rPr>
                <w:color w:val="000000"/>
              </w:rPr>
            </w:pPr>
          </w:p>
          <w:p w:rsidR="002E0021" w:rsidRDefault="002E0021" w:rsidP="00AE3FE0">
            <w:pPr>
              <w:jc w:val="center"/>
              <w:cnfStyle w:val="100000000000"/>
              <w:rPr>
                <w:color w:val="000000"/>
              </w:rPr>
            </w:pPr>
            <w:r>
              <w:rPr>
                <w:color w:val="000000"/>
              </w:rPr>
              <w:t>HUF</w:t>
            </w:r>
          </w:p>
          <w:p w:rsidR="002E0021" w:rsidRPr="00433D3A" w:rsidRDefault="002E0021" w:rsidP="00AE3FE0">
            <w:pPr>
              <w:jc w:val="center"/>
              <w:cnfStyle w:val="100000000000"/>
              <w:rPr>
                <w:color w:val="000000"/>
              </w:rPr>
            </w:pPr>
            <w:r>
              <w:rPr>
                <w:color w:val="000000"/>
              </w:rPr>
              <w:t>%</w:t>
            </w:r>
          </w:p>
        </w:tc>
        <w:tc>
          <w:tcPr>
            <w:tcW w:w="647" w:type="pct"/>
            <w:hideMark/>
          </w:tcPr>
          <w:p w:rsidR="002E0021" w:rsidRDefault="002E0021" w:rsidP="00AE3FE0">
            <w:pPr>
              <w:jc w:val="center"/>
              <w:cnfStyle w:val="100000000000"/>
              <w:rPr>
                <w:color w:val="000000"/>
              </w:rPr>
            </w:pPr>
          </w:p>
          <w:p w:rsidR="002E0021" w:rsidRPr="00433D3A" w:rsidRDefault="002E0021" w:rsidP="00AE3FE0">
            <w:pPr>
              <w:jc w:val="center"/>
              <w:cnfStyle w:val="100000000000"/>
              <w:rPr>
                <w:color w:val="000000"/>
              </w:rPr>
            </w:pPr>
            <w:r>
              <w:rPr>
                <w:color w:val="000000"/>
              </w:rPr>
              <w:t>Occupancy rate</w:t>
            </w:r>
          </w:p>
        </w:tc>
        <w:tc>
          <w:tcPr>
            <w:tcW w:w="510" w:type="pct"/>
            <w:hideMark/>
          </w:tcPr>
          <w:p w:rsidR="002E0021" w:rsidRDefault="002E0021" w:rsidP="00AE3FE0">
            <w:pPr>
              <w:jc w:val="center"/>
              <w:cnfStyle w:val="100000000000"/>
              <w:rPr>
                <w:color w:val="000000"/>
              </w:rPr>
            </w:pPr>
          </w:p>
          <w:p w:rsidR="002E0021" w:rsidRPr="003D22C1" w:rsidRDefault="002E0021" w:rsidP="00AE3FE0">
            <w:pPr>
              <w:jc w:val="center"/>
              <w:cnfStyle w:val="100000000000"/>
              <w:rPr>
                <w:color w:val="000000"/>
              </w:rPr>
            </w:pPr>
            <w:r>
              <w:rPr>
                <w:color w:val="000000"/>
              </w:rPr>
              <w:t>Infection  Rate A</w:t>
            </w:r>
            <w:r w:rsidRPr="003D22C1">
              <w:rPr>
                <w:color w:val="000000"/>
              </w:rPr>
              <w:t>dult ICU</w:t>
            </w:r>
          </w:p>
        </w:tc>
        <w:tc>
          <w:tcPr>
            <w:tcW w:w="556" w:type="pct"/>
            <w:hideMark/>
          </w:tcPr>
          <w:p w:rsidR="002E0021" w:rsidRDefault="002E0021" w:rsidP="00AE3FE0">
            <w:pPr>
              <w:jc w:val="center"/>
              <w:cnfStyle w:val="100000000000"/>
              <w:rPr>
                <w:color w:val="000000"/>
              </w:rPr>
            </w:pPr>
          </w:p>
          <w:p w:rsidR="002E0021" w:rsidRPr="003D22C1" w:rsidRDefault="002E0021" w:rsidP="00AE3FE0">
            <w:pPr>
              <w:jc w:val="center"/>
              <w:cnfStyle w:val="100000000000"/>
              <w:rPr>
                <w:color w:val="000000"/>
              </w:rPr>
            </w:pPr>
            <w:r>
              <w:rPr>
                <w:color w:val="000000"/>
              </w:rPr>
              <w:t>Infection Rate Pediatric</w:t>
            </w:r>
            <w:r w:rsidRPr="003D22C1">
              <w:rPr>
                <w:color w:val="000000"/>
              </w:rPr>
              <w:t xml:space="preserve"> ICU</w:t>
            </w:r>
          </w:p>
        </w:tc>
        <w:tc>
          <w:tcPr>
            <w:tcW w:w="552" w:type="pct"/>
            <w:hideMark/>
          </w:tcPr>
          <w:p w:rsidR="002E0021" w:rsidRDefault="002E0021" w:rsidP="00AE3FE0">
            <w:pPr>
              <w:jc w:val="center"/>
              <w:cnfStyle w:val="100000000000"/>
              <w:rPr>
                <w:color w:val="000000"/>
              </w:rPr>
            </w:pPr>
          </w:p>
          <w:p w:rsidR="002E0021" w:rsidRPr="00433D3A" w:rsidRDefault="002E0021" w:rsidP="00AE3FE0">
            <w:pPr>
              <w:jc w:val="center"/>
              <w:cnfStyle w:val="100000000000"/>
              <w:rPr>
                <w:color w:val="000000"/>
                <w:lang w:val="pt-BR"/>
              </w:rPr>
            </w:pPr>
            <w:r w:rsidRPr="003D22C1">
              <w:rPr>
                <w:color w:val="000000"/>
              </w:rPr>
              <w:t>In</w:t>
            </w:r>
            <w:proofErr w:type="spellStart"/>
            <w:r>
              <w:rPr>
                <w:color w:val="000000"/>
                <w:lang w:val="pt-BR"/>
              </w:rPr>
              <w:t>fection</w:t>
            </w:r>
            <w:proofErr w:type="spellEnd"/>
            <w:r>
              <w:rPr>
                <w:color w:val="000000"/>
                <w:lang w:val="pt-BR"/>
              </w:rPr>
              <w:t xml:space="preserve"> Rate Neo-natal ICU</w:t>
            </w:r>
          </w:p>
        </w:tc>
        <w:tc>
          <w:tcPr>
            <w:tcW w:w="556" w:type="pct"/>
            <w:hideMark/>
          </w:tcPr>
          <w:p w:rsidR="002E0021" w:rsidRDefault="002E0021" w:rsidP="00AE3FE0">
            <w:pPr>
              <w:jc w:val="center"/>
              <w:cnfStyle w:val="100000000000"/>
              <w:rPr>
                <w:color w:val="000000"/>
                <w:lang w:val="pt-BR"/>
              </w:rPr>
            </w:pPr>
          </w:p>
          <w:p w:rsidR="002E0021" w:rsidRPr="00433D3A" w:rsidRDefault="002E0021" w:rsidP="00AE3FE0">
            <w:pPr>
              <w:jc w:val="center"/>
              <w:cnfStyle w:val="100000000000"/>
              <w:rPr>
                <w:color w:val="000000"/>
                <w:lang w:val="pt-BR"/>
              </w:rPr>
            </w:pPr>
            <w:proofErr w:type="spellStart"/>
            <w:r>
              <w:rPr>
                <w:color w:val="000000"/>
                <w:lang w:val="pt-BR"/>
              </w:rPr>
              <w:t>Cesarean</w:t>
            </w:r>
            <w:proofErr w:type="spellEnd"/>
            <w:r>
              <w:rPr>
                <w:color w:val="000000"/>
                <w:lang w:val="pt-BR"/>
              </w:rPr>
              <w:t xml:space="preserve"> Rate </w:t>
            </w:r>
            <w:proofErr w:type="spellStart"/>
            <w:r>
              <w:rPr>
                <w:color w:val="000000"/>
                <w:lang w:val="pt-BR"/>
              </w:rPr>
              <w:t>low</w:t>
            </w:r>
            <w:proofErr w:type="spellEnd"/>
            <w:r>
              <w:rPr>
                <w:color w:val="000000"/>
                <w:lang w:val="pt-BR"/>
              </w:rPr>
              <w:t xml:space="preserve"> </w:t>
            </w:r>
            <w:proofErr w:type="spellStart"/>
            <w:r>
              <w:rPr>
                <w:color w:val="000000"/>
                <w:lang w:val="pt-BR"/>
              </w:rPr>
              <w:t>risk</w:t>
            </w:r>
            <w:proofErr w:type="spellEnd"/>
            <w:r w:rsidRPr="00433D3A">
              <w:rPr>
                <w:color w:val="000000"/>
                <w:lang w:val="pt-BR"/>
              </w:rPr>
              <w:t>**</w:t>
            </w:r>
          </w:p>
        </w:tc>
        <w:tc>
          <w:tcPr>
            <w:tcW w:w="556" w:type="pct"/>
            <w:hideMark/>
          </w:tcPr>
          <w:p w:rsidR="002E0021" w:rsidRDefault="002E0021" w:rsidP="00AE3FE0">
            <w:pPr>
              <w:jc w:val="center"/>
              <w:cnfStyle w:val="100000000000"/>
              <w:rPr>
                <w:color w:val="000000"/>
                <w:lang w:val="pt-BR"/>
              </w:rPr>
            </w:pPr>
          </w:p>
          <w:p w:rsidR="002E0021" w:rsidRPr="00433D3A" w:rsidRDefault="002E0021" w:rsidP="00AE3FE0">
            <w:pPr>
              <w:jc w:val="center"/>
              <w:cnfStyle w:val="100000000000"/>
              <w:rPr>
                <w:color w:val="000000"/>
                <w:lang w:val="pt-BR"/>
              </w:rPr>
            </w:pPr>
            <w:proofErr w:type="spellStart"/>
            <w:r>
              <w:rPr>
                <w:color w:val="000000"/>
                <w:lang w:val="pt-BR"/>
              </w:rPr>
              <w:t>Cesarean</w:t>
            </w:r>
            <w:proofErr w:type="spellEnd"/>
            <w:r>
              <w:rPr>
                <w:color w:val="000000"/>
                <w:lang w:val="pt-BR"/>
              </w:rPr>
              <w:t xml:space="preserve"> Rate </w:t>
            </w:r>
            <w:proofErr w:type="spellStart"/>
            <w:r>
              <w:rPr>
                <w:color w:val="000000"/>
                <w:lang w:val="pt-BR"/>
              </w:rPr>
              <w:t>high</w:t>
            </w:r>
            <w:proofErr w:type="spellEnd"/>
            <w:r>
              <w:rPr>
                <w:color w:val="000000"/>
                <w:lang w:val="pt-BR"/>
              </w:rPr>
              <w:t xml:space="preserve"> </w:t>
            </w:r>
            <w:proofErr w:type="spellStart"/>
            <w:r>
              <w:rPr>
                <w:color w:val="000000"/>
                <w:lang w:val="pt-BR"/>
              </w:rPr>
              <w:t>risk</w:t>
            </w:r>
            <w:proofErr w:type="spellEnd"/>
            <w:r w:rsidRPr="00433D3A">
              <w:rPr>
                <w:color w:val="000000"/>
                <w:lang w:val="pt-BR"/>
              </w:rPr>
              <w:t>***</w:t>
            </w:r>
          </w:p>
        </w:tc>
      </w:tr>
      <w:tr w:rsidR="002E0021" w:rsidRPr="00433D3A" w:rsidTr="00AE3FE0">
        <w:trPr>
          <w:cnfStyle w:val="000000100000"/>
          <w:trHeight w:val="300"/>
        </w:trPr>
        <w:tc>
          <w:tcPr>
            <w:cnfStyle w:val="001000000000"/>
            <w:tcW w:w="509" w:type="pct"/>
            <w:noWrap/>
            <w:hideMark/>
          </w:tcPr>
          <w:p w:rsidR="002E0021" w:rsidRPr="00433D3A" w:rsidRDefault="002E0021" w:rsidP="00AE3FE0">
            <w:pPr>
              <w:rPr>
                <w:color w:val="000000"/>
              </w:rPr>
            </w:pPr>
            <w:r>
              <w:rPr>
                <w:color w:val="000000"/>
              </w:rPr>
              <w:t>&lt;  50</w:t>
            </w:r>
          </w:p>
        </w:tc>
        <w:tc>
          <w:tcPr>
            <w:tcW w:w="512" w:type="pct"/>
            <w:noWrap/>
            <w:hideMark/>
          </w:tcPr>
          <w:p w:rsidR="002E0021" w:rsidRPr="00433D3A" w:rsidRDefault="002E0021" w:rsidP="00AE3FE0">
            <w:pPr>
              <w:jc w:val="center"/>
              <w:cnfStyle w:val="000000100000"/>
              <w:rPr>
                <w:color w:val="000000"/>
              </w:rPr>
            </w:pPr>
            <w:r w:rsidRPr="00433D3A">
              <w:rPr>
                <w:color w:val="000000"/>
              </w:rPr>
              <w:t>8</w:t>
            </w:r>
          </w:p>
        </w:tc>
        <w:tc>
          <w:tcPr>
            <w:tcW w:w="602" w:type="pct"/>
            <w:noWrap/>
            <w:hideMark/>
          </w:tcPr>
          <w:p w:rsidR="002E0021" w:rsidRPr="00433D3A" w:rsidRDefault="002E0021" w:rsidP="00AE3FE0">
            <w:pPr>
              <w:jc w:val="center"/>
              <w:cnfStyle w:val="000000100000"/>
              <w:rPr>
                <w:color w:val="000000"/>
              </w:rPr>
            </w:pPr>
            <w:r w:rsidRPr="00433D3A">
              <w:rPr>
                <w:color w:val="000000"/>
              </w:rPr>
              <w:t>17.39</w:t>
            </w:r>
          </w:p>
        </w:tc>
        <w:tc>
          <w:tcPr>
            <w:tcW w:w="647" w:type="pct"/>
            <w:noWrap/>
            <w:hideMark/>
          </w:tcPr>
          <w:p w:rsidR="002E0021" w:rsidRPr="00433D3A" w:rsidRDefault="002E0021" w:rsidP="00AE3FE0">
            <w:pPr>
              <w:jc w:val="center"/>
              <w:cnfStyle w:val="000000100000"/>
              <w:rPr>
                <w:color w:val="000000"/>
              </w:rPr>
            </w:pPr>
          </w:p>
        </w:tc>
        <w:tc>
          <w:tcPr>
            <w:tcW w:w="510" w:type="pct"/>
            <w:noWrap/>
            <w:hideMark/>
          </w:tcPr>
          <w:p w:rsidR="002E0021" w:rsidRPr="00433D3A" w:rsidRDefault="002E0021" w:rsidP="00AE3FE0">
            <w:pPr>
              <w:jc w:val="center"/>
              <w:cnfStyle w:val="000000100000"/>
              <w:rPr>
                <w:color w:val="000000"/>
              </w:rPr>
            </w:pPr>
          </w:p>
        </w:tc>
        <w:tc>
          <w:tcPr>
            <w:tcW w:w="556" w:type="pct"/>
            <w:noWrap/>
            <w:hideMark/>
          </w:tcPr>
          <w:p w:rsidR="002E0021" w:rsidRPr="00433D3A" w:rsidRDefault="002E0021" w:rsidP="00AE3FE0">
            <w:pPr>
              <w:jc w:val="center"/>
              <w:cnfStyle w:val="000000100000"/>
              <w:rPr>
                <w:color w:val="000000"/>
              </w:rPr>
            </w:pPr>
          </w:p>
        </w:tc>
        <w:tc>
          <w:tcPr>
            <w:tcW w:w="552" w:type="pct"/>
            <w:noWrap/>
            <w:hideMark/>
          </w:tcPr>
          <w:p w:rsidR="002E0021" w:rsidRPr="00433D3A" w:rsidRDefault="002E0021" w:rsidP="00AE3FE0">
            <w:pPr>
              <w:jc w:val="center"/>
              <w:cnfStyle w:val="000000100000"/>
              <w:rPr>
                <w:color w:val="000000"/>
              </w:rPr>
            </w:pPr>
          </w:p>
        </w:tc>
        <w:tc>
          <w:tcPr>
            <w:tcW w:w="556" w:type="pct"/>
            <w:noWrap/>
            <w:hideMark/>
          </w:tcPr>
          <w:p w:rsidR="002E0021" w:rsidRPr="00433D3A" w:rsidRDefault="002E0021" w:rsidP="00AE3FE0">
            <w:pPr>
              <w:jc w:val="center"/>
              <w:cnfStyle w:val="000000100000"/>
              <w:rPr>
                <w:color w:val="000000"/>
              </w:rPr>
            </w:pPr>
          </w:p>
        </w:tc>
        <w:tc>
          <w:tcPr>
            <w:tcW w:w="556" w:type="pct"/>
            <w:noWrap/>
            <w:hideMark/>
          </w:tcPr>
          <w:p w:rsidR="002E0021" w:rsidRPr="00433D3A" w:rsidRDefault="002E0021" w:rsidP="00AE3FE0">
            <w:pPr>
              <w:jc w:val="center"/>
              <w:cnfStyle w:val="000000100000"/>
              <w:rPr>
                <w:color w:val="000000"/>
              </w:rPr>
            </w:pPr>
          </w:p>
        </w:tc>
      </w:tr>
      <w:tr w:rsidR="002E0021" w:rsidRPr="00433D3A" w:rsidTr="00AE3FE0">
        <w:trPr>
          <w:trHeight w:val="300"/>
        </w:trPr>
        <w:tc>
          <w:tcPr>
            <w:cnfStyle w:val="001000000000"/>
            <w:tcW w:w="509" w:type="pct"/>
            <w:noWrap/>
            <w:hideMark/>
          </w:tcPr>
          <w:p w:rsidR="002E0021" w:rsidRPr="00433D3A" w:rsidRDefault="002E0021" w:rsidP="00AE3FE0">
            <w:pPr>
              <w:rPr>
                <w:color w:val="000000"/>
              </w:rPr>
            </w:pPr>
            <w:r w:rsidRPr="00433D3A">
              <w:rPr>
                <w:color w:val="000000"/>
              </w:rPr>
              <w:t>50</w:t>
            </w:r>
            <w:r>
              <w:rPr>
                <w:color w:val="000000"/>
              </w:rPr>
              <w:t>-</w:t>
            </w:r>
            <w:r w:rsidRPr="00433D3A">
              <w:rPr>
                <w:color w:val="000000"/>
              </w:rPr>
              <w:t>99</w:t>
            </w:r>
          </w:p>
        </w:tc>
        <w:tc>
          <w:tcPr>
            <w:tcW w:w="512" w:type="pct"/>
            <w:noWrap/>
            <w:hideMark/>
          </w:tcPr>
          <w:p w:rsidR="002E0021" w:rsidRPr="00433D3A" w:rsidRDefault="002E0021" w:rsidP="00AE3FE0">
            <w:pPr>
              <w:jc w:val="center"/>
              <w:cnfStyle w:val="000000000000"/>
              <w:rPr>
                <w:color w:val="000000"/>
              </w:rPr>
            </w:pPr>
            <w:r w:rsidRPr="00433D3A">
              <w:rPr>
                <w:color w:val="000000"/>
              </w:rPr>
              <w:t>3</w:t>
            </w:r>
          </w:p>
        </w:tc>
        <w:tc>
          <w:tcPr>
            <w:tcW w:w="602" w:type="pct"/>
            <w:noWrap/>
            <w:hideMark/>
          </w:tcPr>
          <w:p w:rsidR="002E0021" w:rsidRPr="00433D3A" w:rsidRDefault="002E0021" w:rsidP="00AE3FE0">
            <w:pPr>
              <w:jc w:val="center"/>
              <w:cnfStyle w:val="000000000000"/>
              <w:rPr>
                <w:color w:val="000000"/>
              </w:rPr>
            </w:pPr>
            <w:r w:rsidRPr="00433D3A">
              <w:rPr>
                <w:color w:val="000000"/>
              </w:rPr>
              <w:t>6.52</w:t>
            </w:r>
          </w:p>
        </w:tc>
        <w:tc>
          <w:tcPr>
            <w:tcW w:w="647" w:type="pct"/>
            <w:noWrap/>
            <w:hideMark/>
          </w:tcPr>
          <w:p w:rsidR="002E0021" w:rsidRPr="00433D3A" w:rsidRDefault="002E0021" w:rsidP="00AE3FE0">
            <w:pPr>
              <w:jc w:val="center"/>
              <w:cnfStyle w:val="000000000000"/>
              <w:rPr>
                <w:color w:val="000000"/>
              </w:rPr>
            </w:pPr>
            <w:r w:rsidRPr="00433D3A">
              <w:rPr>
                <w:color w:val="000000"/>
              </w:rPr>
              <w:t>47.58</w:t>
            </w:r>
          </w:p>
        </w:tc>
        <w:tc>
          <w:tcPr>
            <w:tcW w:w="510" w:type="pct"/>
            <w:noWrap/>
            <w:hideMark/>
          </w:tcPr>
          <w:p w:rsidR="002E0021" w:rsidRPr="00433D3A" w:rsidRDefault="002E0021" w:rsidP="00AE3FE0">
            <w:pPr>
              <w:jc w:val="center"/>
              <w:cnfStyle w:val="000000000000"/>
              <w:rPr>
                <w:color w:val="000000"/>
              </w:rPr>
            </w:pPr>
          </w:p>
        </w:tc>
        <w:tc>
          <w:tcPr>
            <w:tcW w:w="556" w:type="pct"/>
            <w:noWrap/>
            <w:hideMark/>
          </w:tcPr>
          <w:p w:rsidR="002E0021" w:rsidRPr="00433D3A" w:rsidRDefault="002E0021" w:rsidP="00AE3FE0">
            <w:pPr>
              <w:jc w:val="center"/>
              <w:cnfStyle w:val="000000000000"/>
              <w:rPr>
                <w:color w:val="000000"/>
              </w:rPr>
            </w:pPr>
          </w:p>
        </w:tc>
        <w:tc>
          <w:tcPr>
            <w:tcW w:w="552" w:type="pct"/>
            <w:noWrap/>
            <w:hideMark/>
          </w:tcPr>
          <w:p w:rsidR="002E0021" w:rsidRPr="00433D3A" w:rsidRDefault="002E0021" w:rsidP="00AE3FE0">
            <w:pPr>
              <w:jc w:val="center"/>
              <w:cnfStyle w:val="000000000000"/>
              <w:rPr>
                <w:color w:val="000000"/>
              </w:rPr>
            </w:pPr>
          </w:p>
        </w:tc>
        <w:tc>
          <w:tcPr>
            <w:tcW w:w="556" w:type="pct"/>
            <w:noWrap/>
            <w:hideMark/>
          </w:tcPr>
          <w:p w:rsidR="002E0021" w:rsidRPr="00433D3A" w:rsidRDefault="002E0021" w:rsidP="00AE3FE0">
            <w:pPr>
              <w:jc w:val="center"/>
              <w:cnfStyle w:val="000000000000"/>
              <w:rPr>
                <w:color w:val="000000"/>
              </w:rPr>
            </w:pPr>
            <w:r w:rsidRPr="00433D3A">
              <w:rPr>
                <w:color w:val="000000"/>
              </w:rPr>
              <w:t>33.59</w:t>
            </w:r>
          </w:p>
        </w:tc>
        <w:tc>
          <w:tcPr>
            <w:tcW w:w="556" w:type="pct"/>
            <w:noWrap/>
            <w:hideMark/>
          </w:tcPr>
          <w:p w:rsidR="002E0021" w:rsidRPr="00433D3A" w:rsidRDefault="002E0021" w:rsidP="00AE3FE0">
            <w:pPr>
              <w:jc w:val="center"/>
              <w:cnfStyle w:val="000000000000"/>
              <w:rPr>
                <w:color w:val="000000"/>
              </w:rPr>
            </w:pPr>
            <w:r w:rsidRPr="00433D3A">
              <w:rPr>
                <w:color w:val="000000"/>
              </w:rPr>
              <w:t>44.75</w:t>
            </w:r>
          </w:p>
        </w:tc>
      </w:tr>
      <w:tr w:rsidR="002E0021" w:rsidRPr="00433D3A" w:rsidTr="00AE3FE0">
        <w:trPr>
          <w:cnfStyle w:val="000000100000"/>
          <w:trHeight w:val="300"/>
        </w:trPr>
        <w:tc>
          <w:tcPr>
            <w:cnfStyle w:val="001000000000"/>
            <w:tcW w:w="509" w:type="pct"/>
            <w:noWrap/>
            <w:hideMark/>
          </w:tcPr>
          <w:p w:rsidR="002E0021" w:rsidRPr="00433D3A" w:rsidRDefault="002E0021" w:rsidP="00AE3FE0">
            <w:pPr>
              <w:rPr>
                <w:color w:val="000000"/>
              </w:rPr>
            </w:pPr>
            <w:r w:rsidRPr="00433D3A">
              <w:rPr>
                <w:color w:val="000000"/>
              </w:rPr>
              <w:t>100</w:t>
            </w:r>
            <w:r>
              <w:rPr>
                <w:color w:val="000000"/>
              </w:rPr>
              <w:t>-</w:t>
            </w:r>
            <w:r w:rsidRPr="00433D3A">
              <w:rPr>
                <w:color w:val="000000"/>
              </w:rPr>
              <w:t>199</w:t>
            </w:r>
          </w:p>
        </w:tc>
        <w:tc>
          <w:tcPr>
            <w:tcW w:w="512" w:type="pct"/>
            <w:noWrap/>
            <w:hideMark/>
          </w:tcPr>
          <w:p w:rsidR="002E0021" w:rsidRPr="00433D3A" w:rsidRDefault="002E0021" w:rsidP="00AE3FE0">
            <w:pPr>
              <w:jc w:val="center"/>
              <w:cnfStyle w:val="000000100000"/>
              <w:rPr>
                <w:color w:val="000000"/>
              </w:rPr>
            </w:pPr>
            <w:r w:rsidRPr="00433D3A">
              <w:rPr>
                <w:color w:val="000000"/>
              </w:rPr>
              <w:t>13</w:t>
            </w:r>
          </w:p>
        </w:tc>
        <w:tc>
          <w:tcPr>
            <w:tcW w:w="602" w:type="pct"/>
            <w:noWrap/>
            <w:hideMark/>
          </w:tcPr>
          <w:p w:rsidR="002E0021" w:rsidRPr="00433D3A" w:rsidRDefault="002E0021" w:rsidP="00AE3FE0">
            <w:pPr>
              <w:jc w:val="center"/>
              <w:cnfStyle w:val="000000100000"/>
              <w:rPr>
                <w:color w:val="000000"/>
              </w:rPr>
            </w:pPr>
            <w:r w:rsidRPr="00433D3A">
              <w:rPr>
                <w:color w:val="000000"/>
              </w:rPr>
              <w:t>28.26</w:t>
            </w:r>
          </w:p>
        </w:tc>
        <w:tc>
          <w:tcPr>
            <w:tcW w:w="647" w:type="pct"/>
            <w:noWrap/>
            <w:hideMark/>
          </w:tcPr>
          <w:p w:rsidR="002E0021" w:rsidRPr="00433D3A" w:rsidRDefault="002E0021" w:rsidP="00AE3FE0">
            <w:pPr>
              <w:jc w:val="center"/>
              <w:cnfStyle w:val="000000100000"/>
              <w:rPr>
                <w:color w:val="000000"/>
              </w:rPr>
            </w:pPr>
            <w:r w:rsidRPr="00433D3A">
              <w:rPr>
                <w:color w:val="000000"/>
              </w:rPr>
              <w:t>55.27</w:t>
            </w:r>
          </w:p>
        </w:tc>
        <w:tc>
          <w:tcPr>
            <w:tcW w:w="510" w:type="pct"/>
            <w:noWrap/>
            <w:hideMark/>
          </w:tcPr>
          <w:p w:rsidR="002E0021" w:rsidRPr="00433D3A" w:rsidRDefault="002E0021" w:rsidP="00AE3FE0">
            <w:pPr>
              <w:jc w:val="center"/>
              <w:cnfStyle w:val="000000100000"/>
              <w:rPr>
                <w:color w:val="000000"/>
              </w:rPr>
            </w:pPr>
            <w:r w:rsidRPr="00433D3A">
              <w:rPr>
                <w:color w:val="000000"/>
              </w:rPr>
              <w:t>25.32</w:t>
            </w:r>
          </w:p>
        </w:tc>
        <w:tc>
          <w:tcPr>
            <w:tcW w:w="556" w:type="pct"/>
            <w:noWrap/>
            <w:hideMark/>
          </w:tcPr>
          <w:p w:rsidR="002E0021" w:rsidRPr="00433D3A" w:rsidRDefault="002E0021" w:rsidP="00AE3FE0">
            <w:pPr>
              <w:jc w:val="center"/>
              <w:cnfStyle w:val="000000100000"/>
              <w:rPr>
                <w:color w:val="000000"/>
              </w:rPr>
            </w:pPr>
            <w:r w:rsidRPr="00433D3A">
              <w:rPr>
                <w:color w:val="000000"/>
              </w:rPr>
              <w:t>18.80</w:t>
            </w:r>
          </w:p>
        </w:tc>
        <w:tc>
          <w:tcPr>
            <w:tcW w:w="552" w:type="pct"/>
            <w:noWrap/>
            <w:hideMark/>
          </w:tcPr>
          <w:p w:rsidR="002E0021" w:rsidRPr="00433D3A" w:rsidRDefault="002E0021" w:rsidP="00AE3FE0">
            <w:pPr>
              <w:jc w:val="center"/>
              <w:cnfStyle w:val="000000100000"/>
              <w:rPr>
                <w:color w:val="000000"/>
              </w:rPr>
            </w:pPr>
            <w:r w:rsidRPr="00433D3A">
              <w:rPr>
                <w:color w:val="000000"/>
              </w:rPr>
              <w:t>28.59</w:t>
            </w:r>
          </w:p>
        </w:tc>
        <w:tc>
          <w:tcPr>
            <w:tcW w:w="556" w:type="pct"/>
            <w:noWrap/>
            <w:hideMark/>
          </w:tcPr>
          <w:p w:rsidR="002E0021" w:rsidRPr="00433D3A" w:rsidRDefault="002E0021" w:rsidP="00AE3FE0">
            <w:pPr>
              <w:jc w:val="center"/>
              <w:cnfStyle w:val="000000100000"/>
              <w:rPr>
                <w:color w:val="000000"/>
              </w:rPr>
            </w:pPr>
            <w:r w:rsidRPr="00433D3A">
              <w:rPr>
                <w:color w:val="000000"/>
              </w:rPr>
              <w:t>36.32</w:t>
            </w:r>
          </w:p>
        </w:tc>
        <w:tc>
          <w:tcPr>
            <w:tcW w:w="556" w:type="pct"/>
            <w:noWrap/>
            <w:hideMark/>
          </w:tcPr>
          <w:p w:rsidR="002E0021" w:rsidRPr="00433D3A" w:rsidRDefault="002E0021" w:rsidP="00AE3FE0">
            <w:pPr>
              <w:jc w:val="center"/>
              <w:cnfStyle w:val="000000100000"/>
              <w:rPr>
                <w:color w:val="000000"/>
              </w:rPr>
            </w:pPr>
            <w:r w:rsidRPr="00433D3A">
              <w:rPr>
                <w:color w:val="000000"/>
              </w:rPr>
              <w:t>61.10</w:t>
            </w:r>
          </w:p>
        </w:tc>
      </w:tr>
      <w:tr w:rsidR="002E0021" w:rsidRPr="00433D3A" w:rsidTr="00AE3FE0">
        <w:trPr>
          <w:trHeight w:val="300"/>
        </w:trPr>
        <w:tc>
          <w:tcPr>
            <w:cnfStyle w:val="001000000000"/>
            <w:tcW w:w="509" w:type="pct"/>
            <w:noWrap/>
            <w:hideMark/>
          </w:tcPr>
          <w:p w:rsidR="002E0021" w:rsidRPr="00433D3A" w:rsidRDefault="002E0021" w:rsidP="00AE3FE0">
            <w:pPr>
              <w:rPr>
                <w:color w:val="000000"/>
              </w:rPr>
            </w:pPr>
            <w:r>
              <w:rPr>
                <w:color w:val="000000"/>
              </w:rPr>
              <w:t>200-</w:t>
            </w:r>
            <w:r w:rsidRPr="00433D3A">
              <w:rPr>
                <w:color w:val="000000"/>
              </w:rPr>
              <w:t>499</w:t>
            </w:r>
          </w:p>
        </w:tc>
        <w:tc>
          <w:tcPr>
            <w:tcW w:w="512" w:type="pct"/>
            <w:noWrap/>
            <w:hideMark/>
          </w:tcPr>
          <w:p w:rsidR="002E0021" w:rsidRPr="00433D3A" w:rsidRDefault="002E0021" w:rsidP="00AE3FE0">
            <w:pPr>
              <w:jc w:val="center"/>
              <w:cnfStyle w:val="000000000000"/>
              <w:rPr>
                <w:color w:val="000000"/>
              </w:rPr>
            </w:pPr>
            <w:r w:rsidRPr="00433D3A">
              <w:rPr>
                <w:color w:val="000000"/>
              </w:rPr>
              <w:t>17</w:t>
            </w:r>
          </w:p>
        </w:tc>
        <w:tc>
          <w:tcPr>
            <w:tcW w:w="602" w:type="pct"/>
            <w:noWrap/>
            <w:hideMark/>
          </w:tcPr>
          <w:p w:rsidR="002E0021" w:rsidRPr="00433D3A" w:rsidRDefault="002E0021" w:rsidP="00AE3FE0">
            <w:pPr>
              <w:jc w:val="center"/>
              <w:cnfStyle w:val="000000000000"/>
              <w:rPr>
                <w:color w:val="000000"/>
              </w:rPr>
            </w:pPr>
            <w:r w:rsidRPr="00433D3A">
              <w:rPr>
                <w:color w:val="000000"/>
              </w:rPr>
              <w:t>36.96</w:t>
            </w:r>
          </w:p>
        </w:tc>
        <w:tc>
          <w:tcPr>
            <w:tcW w:w="647" w:type="pct"/>
            <w:noWrap/>
            <w:hideMark/>
          </w:tcPr>
          <w:p w:rsidR="002E0021" w:rsidRPr="00433D3A" w:rsidRDefault="002E0021" w:rsidP="00AE3FE0">
            <w:pPr>
              <w:jc w:val="center"/>
              <w:cnfStyle w:val="000000000000"/>
              <w:rPr>
                <w:color w:val="000000"/>
              </w:rPr>
            </w:pPr>
            <w:r w:rsidRPr="00433D3A">
              <w:rPr>
                <w:color w:val="000000"/>
              </w:rPr>
              <w:t>62.19</w:t>
            </w:r>
          </w:p>
        </w:tc>
        <w:tc>
          <w:tcPr>
            <w:tcW w:w="510" w:type="pct"/>
            <w:noWrap/>
            <w:hideMark/>
          </w:tcPr>
          <w:p w:rsidR="002E0021" w:rsidRPr="00433D3A" w:rsidRDefault="002E0021" w:rsidP="00AE3FE0">
            <w:pPr>
              <w:jc w:val="center"/>
              <w:cnfStyle w:val="000000000000"/>
              <w:rPr>
                <w:color w:val="000000"/>
              </w:rPr>
            </w:pPr>
            <w:r w:rsidRPr="00433D3A">
              <w:rPr>
                <w:color w:val="000000"/>
              </w:rPr>
              <w:t>19.82</w:t>
            </w:r>
          </w:p>
        </w:tc>
        <w:tc>
          <w:tcPr>
            <w:tcW w:w="556" w:type="pct"/>
            <w:noWrap/>
            <w:hideMark/>
          </w:tcPr>
          <w:p w:rsidR="002E0021" w:rsidRPr="00433D3A" w:rsidRDefault="002E0021" w:rsidP="00AE3FE0">
            <w:pPr>
              <w:jc w:val="center"/>
              <w:cnfStyle w:val="000000000000"/>
              <w:rPr>
                <w:color w:val="000000"/>
              </w:rPr>
            </w:pPr>
            <w:r w:rsidRPr="00433D3A">
              <w:rPr>
                <w:color w:val="000000"/>
              </w:rPr>
              <w:t>9.48</w:t>
            </w:r>
          </w:p>
        </w:tc>
        <w:tc>
          <w:tcPr>
            <w:tcW w:w="552" w:type="pct"/>
            <w:noWrap/>
            <w:hideMark/>
          </w:tcPr>
          <w:p w:rsidR="002E0021" w:rsidRPr="00433D3A" w:rsidRDefault="002E0021" w:rsidP="00AE3FE0">
            <w:pPr>
              <w:jc w:val="center"/>
              <w:cnfStyle w:val="000000000000"/>
              <w:rPr>
                <w:color w:val="000000"/>
              </w:rPr>
            </w:pPr>
            <w:r w:rsidRPr="00433D3A">
              <w:rPr>
                <w:color w:val="000000"/>
              </w:rPr>
              <w:t>24.05</w:t>
            </w:r>
          </w:p>
        </w:tc>
        <w:tc>
          <w:tcPr>
            <w:tcW w:w="556" w:type="pct"/>
            <w:noWrap/>
            <w:hideMark/>
          </w:tcPr>
          <w:p w:rsidR="002E0021" w:rsidRPr="00433D3A" w:rsidRDefault="002E0021" w:rsidP="00AE3FE0">
            <w:pPr>
              <w:jc w:val="center"/>
              <w:cnfStyle w:val="000000000000"/>
              <w:rPr>
                <w:color w:val="000000"/>
              </w:rPr>
            </w:pPr>
            <w:r w:rsidRPr="00433D3A">
              <w:rPr>
                <w:color w:val="000000"/>
              </w:rPr>
              <w:t>36.76</w:t>
            </w:r>
          </w:p>
        </w:tc>
        <w:tc>
          <w:tcPr>
            <w:tcW w:w="556" w:type="pct"/>
            <w:noWrap/>
            <w:hideMark/>
          </w:tcPr>
          <w:p w:rsidR="002E0021" w:rsidRPr="00433D3A" w:rsidRDefault="002E0021" w:rsidP="00AE3FE0">
            <w:pPr>
              <w:jc w:val="center"/>
              <w:cnfStyle w:val="000000000000"/>
              <w:rPr>
                <w:color w:val="000000"/>
              </w:rPr>
            </w:pPr>
            <w:r w:rsidRPr="00433D3A">
              <w:rPr>
                <w:color w:val="000000"/>
              </w:rPr>
              <w:t>65.99</w:t>
            </w:r>
          </w:p>
        </w:tc>
      </w:tr>
      <w:tr w:rsidR="002E0021" w:rsidRPr="00433D3A" w:rsidTr="00AE3FE0">
        <w:trPr>
          <w:cnfStyle w:val="000000100000"/>
          <w:trHeight w:val="300"/>
        </w:trPr>
        <w:tc>
          <w:tcPr>
            <w:cnfStyle w:val="001000000000"/>
            <w:tcW w:w="509" w:type="pct"/>
            <w:noWrap/>
            <w:hideMark/>
          </w:tcPr>
          <w:p w:rsidR="002E0021" w:rsidRPr="00433D3A" w:rsidRDefault="002E0021" w:rsidP="00AE3FE0">
            <w:pPr>
              <w:rPr>
                <w:color w:val="000000"/>
              </w:rPr>
            </w:pPr>
            <w:r>
              <w:rPr>
                <w:color w:val="000000"/>
              </w:rPr>
              <w:t>500 or +</w:t>
            </w:r>
          </w:p>
        </w:tc>
        <w:tc>
          <w:tcPr>
            <w:tcW w:w="512" w:type="pct"/>
            <w:noWrap/>
            <w:hideMark/>
          </w:tcPr>
          <w:p w:rsidR="002E0021" w:rsidRPr="00433D3A" w:rsidRDefault="002E0021" w:rsidP="00AE3FE0">
            <w:pPr>
              <w:jc w:val="center"/>
              <w:cnfStyle w:val="000000100000"/>
              <w:rPr>
                <w:color w:val="000000"/>
              </w:rPr>
            </w:pPr>
            <w:r w:rsidRPr="00433D3A">
              <w:rPr>
                <w:color w:val="000000"/>
              </w:rPr>
              <w:t>5</w:t>
            </w:r>
          </w:p>
        </w:tc>
        <w:tc>
          <w:tcPr>
            <w:tcW w:w="602" w:type="pct"/>
            <w:noWrap/>
            <w:hideMark/>
          </w:tcPr>
          <w:p w:rsidR="002E0021" w:rsidRPr="00433D3A" w:rsidRDefault="002E0021" w:rsidP="00AE3FE0">
            <w:pPr>
              <w:jc w:val="center"/>
              <w:cnfStyle w:val="000000100000"/>
              <w:rPr>
                <w:color w:val="000000"/>
              </w:rPr>
            </w:pPr>
            <w:r w:rsidRPr="00433D3A">
              <w:rPr>
                <w:color w:val="000000"/>
              </w:rPr>
              <w:t>10.87</w:t>
            </w:r>
          </w:p>
        </w:tc>
        <w:tc>
          <w:tcPr>
            <w:tcW w:w="647" w:type="pct"/>
            <w:noWrap/>
            <w:hideMark/>
          </w:tcPr>
          <w:p w:rsidR="002E0021" w:rsidRPr="00433D3A" w:rsidRDefault="002E0021" w:rsidP="00AE3FE0">
            <w:pPr>
              <w:jc w:val="center"/>
              <w:cnfStyle w:val="000000100000"/>
              <w:rPr>
                <w:color w:val="000000"/>
              </w:rPr>
            </w:pPr>
            <w:r w:rsidRPr="00433D3A">
              <w:rPr>
                <w:color w:val="000000"/>
              </w:rPr>
              <w:t>76.03</w:t>
            </w:r>
          </w:p>
        </w:tc>
        <w:tc>
          <w:tcPr>
            <w:tcW w:w="510" w:type="pct"/>
            <w:noWrap/>
            <w:hideMark/>
          </w:tcPr>
          <w:p w:rsidR="002E0021" w:rsidRPr="00433D3A" w:rsidRDefault="002E0021" w:rsidP="00AE3FE0">
            <w:pPr>
              <w:jc w:val="center"/>
              <w:cnfStyle w:val="000000100000"/>
              <w:rPr>
                <w:color w:val="000000"/>
              </w:rPr>
            </w:pPr>
            <w:r w:rsidRPr="00433D3A">
              <w:rPr>
                <w:color w:val="000000"/>
              </w:rPr>
              <w:t>10.18</w:t>
            </w:r>
          </w:p>
        </w:tc>
        <w:tc>
          <w:tcPr>
            <w:tcW w:w="556" w:type="pct"/>
            <w:noWrap/>
            <w:hideMark/>
          </w:tcPr>
          <w:p w:rsidR="002E0021" w:rsidRPr="00433D3A" w:rsidRDefault="002E0021" w:rsidP="00AE3FE0">
            <w:pPr>
              <w:jc w:val="center"/>
              <w:cnfStyle w:val="000000100000"/>
              <w:rPr>
                <w:color w:val="000000"/>
              </w:rPr>
            </w:pPr>
            <w:r w:rsidRPr="00433D3A">
              <w:rPr>
                <w:color w:val="000000"/>
              </w:rPr>
              <w:t>6.39</w:t>
            </w:r>
          </w:p>
        </w:tc>
        <w:tc>
          <w:tcPr>
            <w:tcW w:w="552" w:type="pct"/>
            <w:noWrap/>
            <w:hideMark/>
          </w:tcPr>
          <w:p w:rsidR="002E0021" w:rsidRPr="00433D3A" w:rsidRDefault="002E0021" w:rsidP="00AE3FE0">
            <w:pPr>
              <w:jc w:val="center"/>
              <w:cnfStyle w:val="000000100000"/>
              <w:rPr>
                <w:color w:val="000000"/>
              </w:rPr>
            </w:pPr>
            <w:r w:rsidRPr="00433D3A">
              <w:rPr>
                <w:color w:val="000000"/>
              </w:rPr>
              <w:t>31.18</w:t>
            </w:r>
          </w:p>
        </w:tc>
        <w:tc>
          <w:tcPr>
            <w:tcW w:w="556" w:type="pct"/>
            <w:noWrap/>
            <w:hideMark/>
          </w:tcPr>
          <w:p w:rsidR="002E0021" w:rsidRPr="00433D3A" w:rsidRDefault="002E0021" w:rsidP="00AE3FE0">
            <w:pPr>
              <w:jc w:val="center"/>
              <w:cnfStyle w:val="000000100000"/>
              <w:rPr>
                <w:color w:val="000000"/>
              </w:rPr>
            </w:pPr>
            <w:r w:rsidRPr="00433D3A">
              <w:rPr>
                <w:color w:val="000000"/>
              </w:rPr>
              <w:t>52.72</w:t>
            </w:r>
          </w:p>
        </w:tc>
        <w:tc>
          <w:tcPr>
            <w:tcW w:w="556" w:type="pct"/>
            <w:noWrap/>
            <w:hideMark/>
          </w:tcPr>
          <w:p w:rsidR="002E0021" w:rsidRPr="00433D3A" w:rsidRDefault="002E0021" w:rsidP="00AE3FE0">
            <w:pPr>
              <w:jc w:val="center"/>
              <w:cnfStyle w:val="000000100000"/>
              <w:rPr>
                <w:color w:val="000000"/>
              </w:rPr>
            </w:pPr>
            <w:r w:rsidRPr="00433D3A">
              <w:rPr>
                <w:color w:val="000000"/>
              </w:rPr>
              <w:t>50.85</w:t>
            </w:r>
          </w:p>
        </w:tc>
      </w:tr>
      <w:tr w:rsidR="002E0021" w:rsidRPr="00433D3A" w:rsidTr="00AE3FE0">
        <w:trPr>
          <w:trHeight w:val="315"/>
        </w:trPr>
        <w:tc>
          <w:tcPr>
            <w:cnfStyle w:val="001000000000"/>
            <w:tcW w:w="509" w:type="pct"/>
            <w:noWrap/>
            <w:hideMark/>
          </w:tcPr>
          <w:p w:rsidR="002E0021" w:rsidRPr="00433D3A" w:rsidRDefault="002E0021" w:rsidP="00AE3FE0">
            <w:pPr>
              <w:rPr>
                <w:color w:val="000000"/>
              </w:rPr>
            </w:pPr>
            <w:r>
              <w:rPr>
                <w:color w:val="000000"/>
              </w:rPr>
              <w:t>Average</w:t>
            </w:r>
          </w:p>
        </w:tc>
        <w:tc>
          <w:tcPr>
            <w:tcW w:w="512" w:type="pct"/>
            <w:noWrap/>
            <w:hideMark/>
          </w:tcPr>
          <w:p w:rsidR="002E0021" w:rsidRPr="00433D3A" w:rsidRDefault="002E0021" w:rsidP="00AE3FE0">
            <w:pPr>
              <w:jc w:val="center"/>
              <w:cnfStyle w:val="000000000000"/>
              <w:rPr>
                <w:color w:val="000000"/>
              </w:rPr>
            </w:pPr>
            <w:r w:rsidRPr="00433D3A">
              <w:rPr>
                <w:color w:val="000000"/>
              </w:rPr>
              <w:t> </w:t>
            </w:r>
          </w:p>
        </w:tc>
        <w:tc>
          <w:tcPr>
            <w:tcW w:w="602" w:type="pct"/>
            <w:noWrap/>
            <w:hideMark/>
          </w:tcPr>
          <w:p w:rsidR="002E0021" w:rsidRPr="00433D3A" w:rsidRDefault="002E0021" w:rsidP="00AE3FE0">
            <w:pPr>
              <w:jc w:val="center"/>
              <w:cnfStyle w:val="000000000000"/>
              <w:rPr>
                <w:color w:val="000000"/>
              </w:rPr>
            </w:pPr>
            <w:r w:rsidRPr="00433D3A">
              <w:rPr>
                <w:color w:val="000000"/>
              </w:rPr>
              <w:t> </w:t>
            </w:r>
          </w:p>
        </w:tc>
        <w:tc>
          <w:tcPr>
            <w:tcW w:w="647" w:type="pct"/>
            <w:noWrap/>
            <w:hideMark/>
          </w:tcPr>
          <w:p w:rsidR="002E0021" w:rsidRPr="00433D3A" w:rsidRDefault="002E0021" w:rsidP="00AE3FE0">
            <w:pPr>
              <w:jc w:val="center"/>
              <w:cnfStyle w:val="000000000000"/>
              <w:rPr>
                <w:color w:val="000000"/>
              </w:rPr>
            </w:pPr>
            <w:r w:rsidRPr="00433D3A">
              <w:rPr>
                <w:color w:val="000000"/>
              </w:rPr>
              <w:t>60.80</w:t>
            </w:r>
          </w:p>
        </w:tc>
        <w:tc>
          <w:tcPr>
            <w:tcW w:w="510" w:type="pct"/>
            <w:noWrap/>
            <w:hideMark/>
          </w:tcPr>
          <w:p w:rsidR="002E0021" w:rsidRPr="00433D3A" w:rsidRDefault="002E0021" w:rsidP="00AE3FE0">
            <w:pPr>
              <w:jc w:val="center"/>
              <w:cnfStyle w:val="000000000000"/>
              <w:rPr>
                <w:color w:val="000000"/>
              </w:rPr>
            </w:pPr>
            <w:r w:rsidRPr="00433D3A">
              <w:rPr>
                <w:color w:val="000000"/>
              </w:rPr>
              <w:t>20.61</w:t>
            </w:r>
          </w:p>
        </w:tc>
        <w:tc>
          <w:tcPr>
            <w:tcW w:w="556" w:type="pct"/>
            <w:noWrap/>
            <w:hideMark/>
          </w:tcPr>
          <w:p w:rsidR="002E0021" w:rsidRPr="00433D3A" w:rsidRDefault="002E0021" w:rsidP="00AE3FE0">
            <w:pPr>
              <w:jc w:val="center"/>
              <w:cnfStyle w:val="000000000000"/>
              <w:rPr>
                <w:color w:val="000000"/>
              </w:rPr>
            </w:pPr>
            <w:r w:rsidRPr="00433D3A">
              <w:rPr>
                <w:color w:val="000000"/>
              </w:rPr>
              <w:t>10.50</w:t>
            </w:r>
          </w:p>
        </w:tc>
        <w:tc>
          <w:tcPr>
            <w:tcW w:w="552" w:type="pct"/>
            <w:noWrap/>
            <w:hideMark/>
          </w:tcPr>
          <w:p w:rsidR="002E0021" w:rsidRPr="00433D3A" w:rsidRDefault="002E0021" w:rsidP="00AE3FE0">
            <w:pPr>
              <w:jc w:val="center"/>
              <w:cnfStyle w:val="000000000000"/>
              <w:rPr>
                <w:color w:val="000000"/>
              </w:rPr>
            </w:pPr>
            <w:r w:rsidRPr="00433D3A">
              <w:rPr>
                <w:color w:val="000000"/>
              </w:rPr>
              <w:t>25.25</w:t>
            </w:r>
          </w:p>
        </w:tc>
        <w:tc>
          <w:tcPr>
            <w:tcW w:w="556" w:type="pct"/>
            <w:noWrap/>
            <w:hideMark/>
          </w:tcPr>
          <w:p w:rsidR="002E0021" w:rsidRPr="00433D3A" w:rsidRDefault="002E0021" w:rsidP="00AE3FE0">
            <w:pPr>
              <w:jc w:val="center"/>
              <w:cnfStyle w:val="000000000000"/>
              <w:rPr>
                <w:color w:val="000000"/>
              </w:rPr>
            </w:pPr>
            <w:r w:rsidRPr="00433D3A">
              <w:rPr>
                <w:color w:val="000000"/>
              </w:rPr>
              <w:t>37.17</w:t>
            </w:r>
          </w:p>
        </w:tc>
        <w:tc>
          <w:tcPr>
            <w:tcW w:w="556" w:type="pct"/>
            <w:noWrap/>
            <w:hideMark/>
          </w:tcPr>
          <w:p w:rsidR="002E0021" w:rsidRPr="00433D3A" w:rsidRDefault="002E0021" w:rsidP="00AE3FE0">
            <w:pPr>
              <w:jc w:val="center"/>
              <w:cnfStyle w:val="000000000000"/>
              <w:rPr>
                <w:color w:val="000000"/>
              </w:rPr>
            </w:pPr>
            <w:r w:rsidRPr="00433D3A">
              <w:rPr>
                <w:color w:val="000000"/>
              </w:rPr>
              <w:t>59.92</w:t>
            </w:r>
          </w:p>
        </w:tc>
      </w:tr>
    </w:tbl>
    <w:p w:rsidR="002E0021" w:rsidRPr="00085034" w:rsidRDefault="002E0021" w:rsidP="002E0021">
      <w:pPr>
        <w:rPr>
          <w:color w:val="000000"/>
          <w:sz w:val="16"/>
          <w:szCs w:val="16"/>
        </w:rPr>
      </w:pPr>
      <w:r w:rsidRPr="00085034">
        <w:rPr>
          <w:color w:val="000000"/>
          <w:sz w:val="16"/>
          <w:szCs w:val="16"/>
        </w:rPr>
        <w:t>*With the exception of the number of beds, all other statistics are based on information about hospital</w:t>
      </w:r>
      <w:r w:rsidR="005907CC">
        <w:rPr>
          <w:color w:val="000000"/>
          <w:sz w:val="16"/>
          <w:szCs w:val="16"/>
        </w:rPr>
        <w:t>s that report above zero values;</w:t>
      </w:r>
      <w:r w:rsidRPr="00085034">
        <w:rPr>
          <w:color w:val="000000"/>
          <w:sz w:val="16"/>
          <w:szCs w:val="16"/>
        </w:rPr>
        <w:t xml:space="preserve">**Among the </w:t>
      </w:r>
      <w:r>
        <w:rPr>
          <w:color w:val="000000"/>
          <w:sz w:val="16"/>
          <w:szCs w:val="16"/>
        </w:rPr>
        <w:t>5</w:t>
      </w:r>
      <w:r w:rsidRPr="00085034">
        <w:rPr>
          <w:color w:val="000000"/>
          <w:sz w:val="16"/>
          <w:szCs w:val="16"/>
        </w:rPr>
        <w:t xml:space="preserve"> hospitals with 500 beds or more, only the Hospital of </w:t>
      </w:r>
      <w:proofErr w:type="spellStart"/>
      <w:r w:rsidRPr="00085034">
        <w:rPr>
          <w:color w:val="000000"/>
          <w:sz w:val="16"/>
          <w:szCs w:val="16"/>
        </w:rPr>
        <w:t>Uberlândia</w:t>
      </w:r>
      <w:proofErr w:type="spellEnd"/>
      <w:r w:rsidRPr="00085034">
        <w:rPr>
          <w:color w:val="000000"/>
          <w:sz w:val="16"/>
          <w:szCs w:val="16"/>
        </w:rPr>
        <w:t xml:space="preserve"> carries </w:t>
      </w:r>
      <w:r w:rsidR="00752255">
        <w:rPr>
          <w:color w:val="000000"/>
          <w:sz w:val="16"/>
          <w:szCs w:val="16"/>
        </w:rPr>
        <w:t>out low-risk  cesarean sections;</w:t>
      </w:r>
      <w:r w:rsidRPr="00085034">
        <w:rPr>
          <w:color w:val="000000"/>
          <w:sz w:val="16"/>
          <w:szCs w:val="16"/>
        </w:rPr>
        <w:t>*** Only the UFRJ Maternity School, with 50 -99 beds , carries out high-risk cesareans.</w:t>
      </w:r>
    </w:p>
    <w:p w:rsidR="002E0021" w:rsidRPr="00142E65" w:rsidRDefault="002E0021" w:rsidP="002E0021">
      <w:pPr>
        <w:jc w:val="center"/>
        <w:rPr>
          <w:b/>
          <w:color w:val="000000"/>
        </w:rPr>
      </w:pPr>
      <w:proofErr w:type="gramStart"/>
      <w:r>
        <w:rPr>
          <w:b/>
          <w:color w:val="000000"/>
        </w:rPr>
        <w:t>Table 2.</w:t>
      </w:r>
      <w:proofErr w:type="gramEnd"/>
      <w:r>
        <w:rPr>
          <w:b/>
          <w:color w:val="000000"/>
        </w:rPr>
        <w:t xml:space="preserve"> FUH Length of Stay by Specialty and Hospital S</w:t>
      </w:r>
      <w:r w:rsidRPr="00FF63D8">
        <w:rPr>
          <w:b/>
          <w:color w:val="000000"/>
        </w:rPr>
        <w:t>ize</w:t>
      </w:r>
    </w:p>
    <w:tbl>
      <w:tblPr>
        <w:tblStyle w:val="LightList-Accent11"/>
        <w:tblW w:w="4877" w:type="pct"/>
        <w:tblLayout w:type="fixed"/>
        <w:tblLook w:val="04A0"/>
      </w:tblPr>
      <w:tblGrid>
        <w:gridCol w:w="1390"/>
        <w:gridCol w:w="980"/>
        <w:gridCol w:w="1199"/>
        <w:gridCol w:w="1208"/>
        <w:gridCol w:w="1411"/>
        <w:gridCol w:w="1053"/>
        <w:gridCol w:w="1531"/>
        <w:gridCol w:w="1393"/>
      </w:tblGrid>
      <w:tr w:rsidR="002E0021" w:rsidRPr="00433D3A" w:rsidTr="00AE3FE0">
        <w:trPr>
          <w:cnfStyle w:val="100000000000"/>
          <w:trHeight w:val="315"/>
        </w:trPr>
        <w:tc>
          <w:tcPr>
            <w:cnfStyle w:val="001000000000"/>
            <w:tcW w:w="684" w:type="pct"/>
            <w:hideMark/>
          </w:tcPr>
          <w:p w:rsidR="002E0021" w:rsidRPr="00FF63D8" w:rsidRDefault="002E0021" w:rsidP="00AE3FE0">
            <w:pPr>
              <w:rPr>
                <w:color w:val="000000"/>
              </w:rPr>
            </w:pPr>
            <w:r w:rsidRPr="00FF63D8">
              <w:rPr>
                <w:color w:val="000000"/>
              </w:rPr>
              <w:t> </w:t>
            </w:r>
            <w:r>
              <w:rPr>
                <w:color w:val="000000"/>
              </w:rPr>
              <w:t>Number of Beds</w:t>
            </w:r>
          </w:p>
        </w:tc>
        <w:tc>
          <w:tcPr>
            <w:tcW w:w="482" w:type="pct"/>
            <w:hideMark/>
          </w:tcPr>
          <w:p w:rsidR="002E0021" w:rsidRPr="00433D3A" w:rsidRDefault="002E0021" w:rsidP="00AE3FE0">
            <w:pPr>
              <w:cnfStyle w:val="100000000000"/>
              <w:rPr>
                <w:color w:val="000000"/>
              </w:rPr>
            </w:pPr>
            <w:r w:rsidRPr="00433D3A">
              <w:rPr>
                <w:color w:val="000000"/>
              </w:rPr>
              <w:t>Total</w:t>
            </w:r>
          </w:p>
        </w:tc>
        <w:tc>
          <w:tcPr>
            <w:tcW w:w="590" w:type="pct"/>
            <w:noWrap/>
            <w:hideMark/>
          </w:tcPr>
          <w:p w:rsidR="002E0021" w:rsidRPr="00433D3A" w:rsidRDefault="002E0021" w:rsidP="00AE3FE0">
            <w:pPr>
              <w:cnfStyle w:val="100000000000"/>
              <w:rPr>
                <w:color w:val="000000"/>
              </w:rPr>
            </w:pPr>
            <w:r>
              <w:rPr>
                <w:color w:val="000000"/>
              </w:rPr>
              <w:t>Pediatrics</w:t>
            </w:r>
          </w:p>
        </w:tc>
        <w:tc>
          <w:tcPr>
            <w:tcW w:w="594" w:type="pct"/>
            <w:noWrap/>
            <w:hideMark/>
          </w:tcPr>
          <w:p w:rsidR="002E0021" w:rsidRPr="00433D3A" w:rsidRDefault="002E0021" w:rsidP="00AE3FE0">
            <w:pPr>
              <w:cnfStyle w:val="100000000000"/>
              <w:rPr>
                <w:color w:val="000000"/>
              </w:rPr>
            </w:pPr>
            <w:r>
              <w:rPr>
                <w:color w:val="000000"/>
              </w:rPr>
              <w:t>Obstetrics</w:t>
            </w:r>
          </w:p>
        </w:tc>
        <w:tc>
          <w:tcPr>
            <w:tcW w:w="694" w:type="pct"/>
            <w:noWrap/>
            <w:hideMark/>
          </w:tcPr>
          <w:p w:rsidR="002E0021" w:rsidRPr="00433D3A" w:rsidRDefault="002E0021" w:rsidP="00AE3FE0">
            <w:pPr>
              <w:cnfStyle w:val="100000000000"/>
              <w:rPr>
                <w:color w:val="000000"/>
              </w:rPr>
            </w:pPr>
            <w:r>
              <w:rPr>
                <w:color w:val="000000"/>
              </w:rPr>
              <w:t>Gynecology</w:t>
            </w:r>
          </w:p>
        </w:tc>
        <w:tc>
          <w:tcPr>
            <w:tcW w:w="518" w:type="pct"/>
            <w:noWrap/>
            <w:hideMark/>
          </w:tcPr>
          <w:p w:rsidR="002E0021" w:rsidRPr="00433D3A" w:rsidRDefault="002E0021" w:rsidP="00AE3FE0">
            <w:pPr>
              <w:cnfStyle w:val="100000000000"/>
              <w:rPr>
                <w:color w:val="000000"/>
              </w:rPr>
            </w:pPr>
            <w:r>
              <w:rPr>
                <w:color w:val="000000"/>
              </w:rPr>
              <w:t>Adult ICU</w:t>
            </w:r>
          </w:p>
        </w:tc>
        <w:tc>
          <w:tcPr>
            <w:tcW w:w="753" w:type="pct"/>
            <w:noWrap/>
            <w:hideMark/>
          </w:tcPr>
          <w:p w:rsidR="002E0021" w:rsidRPr="00433D3A" w:rsidRDefault="002E0021" w:rsidP="00AE3FE0">
            <w:pPr>
              <w:cnfStyle w:val="100000000000"/>
              <w:rPr>
                <w:color w:val="000000"/>
              </w:rPr>
            </w:pPr>
            <w:proofErr w:type="spellStart"/>
            <w:r>
              <w:rPr>
                <w:color w:val="000000"/>
                <w:lang w:val="pt-BR"/>
              </w:rPr>
              <w:t>Pediatrics</w:t>
            </w:r>
            <w:proofErr w:type="spellEnd"/>
            <w:r>
              <w:rPr>
                <w:color w:val="000000"/>
                <w:lang w:val="pt-BR"/>
              </w:rPr>
              <w:t xml:space="preserve"> ICU</w:t>
            </w:r>
          </w:p>
        </w:tc>
        <w:tc>
          <w:tcPr>
            <w:tcW w:w="685" w:type="pct"/>
            <w:noWrap/>
            <w:hideMark/>
          </w:tcPr>
          <w:p w:rsidR="002E0021" w:rsidRPr="00433D3A" w:rsidRDefault="002E0021" w:rsidP="00AE3FE0">
            <w:pPr>
              <w:cnfStyle w:val="100000000000"/>
              <w:rPr>
                <w:color w:val="000000"/>
              </w:rPr>
            </w:pPr>
            <w:r>
              <w:rPr>
                <w:color w:val="000000"/>
              </w:rPr>
              <w:t>Neo-natal ICU</w:t>
            </w:r>
          </w:p>
        </w:tc>
      </w:tr>
      <w:tr w:rsidR="002E0021" w:rsidRPr="00433D3A" w:rsidTr="00AE3FE0">
        <w:trPr>
          <w:cnfStyle w:val="000000100000"/>
          <w:trHeight w:val="300"/>
        </w:trPr>
        <w:tc>
          <w:tcPr>
            <w:cnfStyle w:val="001000000000"/>
            <w:tcW w:w="684" w:type="pct"/>
            <w:noWrap/>
            <w:hideMark/>
          </w:tcPr>
          <w:p w:rsidR="002E0021" w:rsidRPr="00433D3A" w:rsidRDefault="002E0021" w:rsidP="00AE3FE0">
            <w:pPr>
              <w:rPr>
                <w:color w:val="000000"/>
              </w:rPr>
            </w:pPr>
            <w:r w:rsidRPr="00433D3A">
              <w:rPr>
                <w:color w:val="000000"/>
              </w:rPr>
              <w:t>50</w:t>
            </w:r>
            <w:r>
              <w:rPr>
                <w:color w:val="000000"/>
              </w:rPr>
              <w:t>-</w:t>
            </w:r>
            <w:r w:rsidRPr="00433D3A">
              <w:rPr>
                <w:color w:val="000000"/>
              </w:rPr>
              <w:t>99</w:t>
            </w:r>
          </w:p>
        </w:tc>
        <w:tc>
          <w:tcPr>
            <w:tcW w:w="482" w:type="pct"/>
            <w:noWrap/>
            <w:hideMark/>
          </w:tcPr>
          <w:p w:rsidR="002E0021" w:rsidRPr="00433D3A" w:rsidRDefault="002E0021" w:rsidP="00AE3FE0">
            <w:pPr>
              <w:jc w:val="center"/>
              <w:cnfStyle w:val="000000100000"/>
              <w:rPr>
                <w:color w:val="000000"/>
              </w:rPr>
            </w:pPr>
            <w:r w:rsidRPr="00433D3A">
              <w:rPr>
                <w:color w:val="000000"/>
              </w:rPr>
              <w:t>3.91</w:t>
            </w:r>
          </w:p>
        </w:tc>
        <w:tc>
          <w:tcPr>
            <w:tcW w:w="590" w:type="pct"/>
            <w:noWrap/>
            <w:hideMark/>
          </w:tcPr>
          <w:p w:rsidR="002E0021" w:rsidRPr="00433D3A" w:rsidRDefault="002E0021" w:rsidP="00AE3FE0">
            <w:pPr>
              <w:jc w:val="center"/>
              <w:cnfStyle w:val="000000100000"/>
              <w:rPr>
                <w:color w:val="000000"/>
              </w:rPr>
            </w:pPr>
            <w:r w:rsidRPr="00433D3A">
              <w:rPr>
                <w:color w:val="000000"/>
              </w:rPr>
              <w:t>7.86</w:t>
            </w:r>
          </w:p>
        </w:tc>
        <w:tc>
          <w:tcPr>
            <w:tcW w:w="594" w:type="pct"/>
            <w:noWrap/>
            <w:hideMark/>
          </w:tcPr>
          <w:p w:rsidR="002E0021" w:rsidRPr="00433D3A" w:rsidRDefault="002E0021" w:rsidP="00AE3FE0">
            <w:pPr>
              <w:jc w:val="center"/>
              <w:cnfStyle w:val="000000100000"/>
              <w:rPr>
                <w:color w:val="000000"/>
              </w:rPr>
            </w:pPr>
            <w:r w:rsidRPr="00433D3A">
              <w:rPr>
                <w:color w:val="000000"/>
              </w:rPr>
              <w:t>1.26</w:t>
            </w:r>
          </w:p>
        </w:tc>
        <w:tc>
          <w:tcPr>
            <w:tcW w:w="694" w:type="pct"/>
            <w:noWrap/>
            <w:hideMark/>
          </w:tcPr>
          <w:p w:rsidR="002E0021" w:rsidRPr="00433D3A" w:rsidRDefault="002E0021" w:rsidP="00AE3FE0">
            <w:pPr>
              <w:jc w:val="center"/>
              <w:cnfStyle w:val="000000100000"/>
              <w:rPr>
                <w:color w:val="000000"/>
              </w:rPr>
            </w:pPr>
            <w:r w:rsidRPr="00433D3A">
              <w:rPr>
                <w:color w:val="000000"/>
              </w:rPr>
              <w:t>2.65</w:t>
            </w:r>
          </w:p>
        </w:tc>
        <w:tc>
          <w:tcPr>
            <w:tcW w:w="518" w:type="pct"/>
            <w:noWrap/>
            <w:hideMark/>
          </w:tcPr>
          <w:p w:rsidR="002E0021" w:rsidRPr="00433D3A" w:rsidRDefault="002E0021" w:rsidP="00AE3FE0">
            <w:pPr>
              <w:cnfStyle w:val="000000100000"/>
              <w:rPr>
                <w:color w:val="000000"/>
              </w:rPr>
            </w:pPr>
          </w:p>
        </w:tc>
        <w:tc>
          <w:tcPr>
            <w:tcW w:w="753" w:type="pct"/>
            <w:noWrap/>
            <w:hideMark/>
          </w:tcPr>
          <w:p w:rsidR="002E0021" w:rsidRPr="00433D3A" w:rsidRDefault="002E0021" w:rsidP="00AE3FE0">
            <w:pPr>
              <w:cnfStyle w:val="000000100000"/>
              <w:rPr>
                <w:color w:val="000000"/>
              </w:rPr>
            </w:pPr>
          </w:p>
        </w:tc>
        <w:tc>
          <w:tcPr>
            <w:tcW w:w="685" w:type="pct"/>
            <w:noWrap/>
            <w:hideMark/>
          </w:tcPr>
          <w:p w:rsidR="002E0021" w:rsidRPr="00433D3A" w:rsidRDefault="002E0021" w:rsidP="00AE3FE0">
            <w:pPr>
              <w:jc w:val="center"/>
              <w:cnfStyle w:val="000000100000"/>
              <w:rPr>
                <w:color w:val="000000"/>
              </w:rPr>
            </w:pPr>
            <w:r w:rsidRPr="00433D3A">
              <w:rPr>
                <w:color w:val="000000"/>
              </w:rPr>
              <w:t>1.08</w:t>
            </w:r>
          </w:p>
        </w:tc>
      </w:tr>
      <w:tr w:rsidR="002E0021" w:rsidRPr="00433D3A" w:rsidTr="00AE3FE0">
        <w:trPr>
          <w:trHeight w:val="300"/>
        </w:trPr>
        <w:tc>
          <w:tcPr>
            <w:cnfStyle w:val="001000000000"/>
            <w:tcW w:w="684" w:type="pct"/>
            <w:noWrap/>
            <w:hideMark/>
          </w:tcPr>
          <w:p w:rsidR="002E0021" w:rsidRPr="00433D3A" w:rsidRDefault="002E0021" w:rsidP="00AE3FE0">
            <w:pPr>
              <w:rPr>
                <w:color w:val="000000"/>
              </w:rPr>
            </w:pPr>
            <w:r w:rsidRPr="00433D3A">
              <w:rPr>
                <w:color w:val="000000"/>
              </w:rPr>
              <w:t>100</w:t>
            </w:r>
            <w:r>
              <w:rPr>
                <w:color w:val="000000"/>
              </w:rPr>
              <w:t>-</w:t>
            </w:r>
            <w:r w:rsidRPr="00433D3A">
              <w:rPr>
                <w:color w:val="000000"/>
              </w:rPr>
              <w:t>199</w:t>
            </w:r>
          </w:p>
        </w:tc>
        <w:tc>
          <w:tcPr>
            <w:tcW w:w="482" w:type="pct"/>
            <w:noWrap/>
            <w:hideMark/>
          </w:tcPr>
          <w:p w:rsidR="002E0021" w:rsidRPr="00433D3A" w:rsidRDefault="002E0021" w:rsidP="00AE3FE0">
            <w:pPr>
              <w:jc w:val="center"/>
              <w:cnfStyle w:val="000000000000"/>
              <w:rPr>
                <w:color w:val="000000"/>
              </w:rPr>
            </w:pPr>
            <w:r w:rsidRPr="00433D3A">
              <w:rPr>
                <w:color w:val="000000"/>
              </w:rPr>
              <w:t>6.57</w:t>
            </w:r>
          </w:p>
        </w:tc>
        <w:tc>
          <w:tcPr>
            <w:tcW w:w="590" w:type="pct"/>
            <w:noWrap/>
            <w:hideMark/>
          </w:tcPr>
          <w:p w:rsidR="002E0021" w:rsidRPr="00433D3A" w:rsidRDefault="002E0021" w:rsidP="00AE3FE0">
            <w:pPr>
              <w:jc w:val="center"/>
              <w:cnfStyle w:val="000000000000"/>
              <w:rPr>
                <w:color w:val="000000"/>
              </w:rPr>
            </w:pPr>
            <w:r w:rsidRPr="00433D3A">
              <w:rPr>
                <w:color w:val="000000"/>
              </w:rPr>
              <w:t>7.83</w:t>
            </w:r>
          </w:p>
        </w:tc>
        <w:tc>
          <w:tcPr>
            <w:tcW w:w="594" w:type="pct"/>
            <w:noWrap/>
            <w:hideMark/>
          </w:tcPr>
          <w:p w:rsidR="002E0021" w:rsidRPr="00433D3A" w:rsidRDefault="002E0021" w:rsidP="00AE3FE0">
            <w:pPr>
              <w:jc w:val="center"/>
              <w:cnfStyle w:val="000000000000"/>
              <w:rPr>
                <w:color w:val="000000"/>
              </w:rPr>
            </w:pPr>
            <w:r w:rsidRPr="00433D3A">
              <w:rPr>
                <w:color w:val="000000"/>
              </w:rPr>
              <w:t>4.58</w:t>
            </w:r>
          </w:p>
        </w:tc>
        <w:tc>
          <w:tcPr>
            <w:tcW w:w="694" w:type="pct"/>
            <w:noWrap/>
            <w:hideMark/>
          </w:tcPr>
          <w:p w:rsidR="002E0021" w:rsidRPr="00433D3A" w:rsidRDefault="002E0021" w:rsidP="00AE3FE0">
            <w:pPr>
              <w:jc w:val="center"/>
              <w:cnfStyle w:val="000000000000"/>
              <w:rPr>
                <w:color w:val="000000"/>
              </w:rPr>
            </w:pPr>
            <w:r w:rsidRPr="00433D3A">
              <w:rPr>
                <w:color w:val="000000"/>
              </w:rPr>
              <w:t>5.84</w:t>
            </w:r>
          </w:p>
        </w:tc>
        <w:tc>
          <w:tcPr>
            <w:tcW w:w="518" w:type="pct"/>
            <w:noWrap/>
            <w:hideMark/>
          </w:tcPr>
          <w:p w:rsidR="002E0021" w:rsidRPr="00433D3A" w:rsidRDefault="002E0021" w:rsidP="00AE3FE0">
            <w:pPr>
              <w:jc w:val="center"/>
              <w:cnfStyle w:val="000000000000"/>
              <w:rPr>
                <w:color w:val="000000"/>
              </w:rPr>
            </w:pPr>
            <w:r w:rsidRPr="00433D3A">
              <w:rPr>
                <w:color w:val="000000"/>
              </w:rPr>
              <w:t>10.52</w:t>
            </w:r>
          </w:p>
        </w:tc>
        <w:tc>
          <w:tcPr>
            <w:tcW w:w="753" w:type="pct"/>
            <w:noWrap/>
            <w:hideMark/>
          </w:tcPr>
          <w:p w:rsidR="002E0021" w:rsidRPr="00433D3A" w:rsidRDefault="002E0021" w:rsidP="00AE3FE0">
            <w:pPr>
              <w:jc w:val="center"/>
              <w:cnfStyle w:val="000000000000"/>
              <w:rPr>
                <w:color w:val="000000"/>
              </w:rPr>
            </w:pPr>
            <w:r w:rsidRPr="00433D3A">
              <w:rPr>
                <w:color w:val="000000"/>
              </w:rPr>
              <w:t>5.29</w:t>
            </w:r>
          </w:p>
        </w:tc>
        <w:tc>
          <w:tcPr>
            <w:tcW w:w="685" w:type="pct"/>
            <w:noWrap/>
            <w:hideMark/>
          </w:tcPr>
          <w:p w:rsidR="002E0021" w:rsidRPr="00433D3A" w:rsidRDefault="002E0021" w:rsidP="00AE3FE0">
            <w:pPr>
              <w:jc w:val="center"/>
              <w:cnfStyle w:val="000000000000"/>
              <w:rPr>
                <w:color w:val="000000"/>
              </w:rPr>
            </w:pPr>
            <w:r w:rsidRPr="00433D3A">
              <w:rPr>
                <w:color w:val="000000"/>
              </w:rPr>
              <w:t>14.63</w:t>
            </w:r>
          </w:p>
        </w:tc>
      </w:tr>
      <w:tr w:rsidR="002E0021" w:rsidRPr="00433D3A" w:rsidTr="00AE3FE0">
        <w:trPr>
          <w:cnfStyle w:val="000000100000"/>
          <w:trHeight w:val="300"/>
        </w:trPr>
        <w:tc>
          <w:tcPr>
            <w:cnfStyle w:val="001000000000"/>
            <w:tcW w:w="684" w:type="pct"/>
            <w:noWrap/>
            <w:hideMark/>
          </w:tcPr>
          <w:p w:rsidR="002E0021" w:rsidRPr="00433D3A" w:rsidRDefault="002E0021" w:rsidP="00AE3FE0">
            <w:pPr>
              <w:rPr>
                <w:color w:val="000000"/>
              </w:rPr>
            </w:pPr>
            <w:r>
              <w:rPr>
                <w:color w:val="000000"/>
              </w:rPr>
              <w:t>200-</w:t>
            </w:r>
            <w:r w:rsidRPr="00433D3A">
              <w:rPr>
                <w:color w:val="000000"/>
              </w:rPr>
              <w:t>499</w:t>
            </w:r>
          </w:p>
        </w:tc>
        <w:tc>
          <w:tcPr>
            <w:tcW w:w="482" w:type="pct"/>
            <w:noWrap/>
            <w:hideMark/>
          </w:tcPr>
          <w:p w:rsidR="002E0021" w:rsidRPr="00433D3A" w:rsidRDefault="002E0021" w:rsidP="00AE3FE0">
            <w:pPr>
              <w:jc w:val="center"/>
              <w:cnfStyle w:val="000000100000"/>
              <w:rPr>
                <w:color w:val="000000"/>
              </w:rPr>
            </w:pPr>
            <w:r w:rsidRPr="00433D3A">
              <w:rPr>
                <w:color w:val="000000"/>
              </w:rPr>
              <w:t>6.88</w:t>
            </w:r>
          </w:p>
        </w:tc>
        <w:tc>
          <w:tcPr>
            <w:tcW w:w="590" w:type="pct"/>
            <w:noWrap/>
            <w:hideMark/>
          </w:tcPr>
          <w:p w:rsidR="002E0021" w:rsidRPr="00433D3A" w:rsidRDefault="002E0021" w:rsidP="00AE3FE0">
            <w:pPr>
              <w:jc w:val="center"/>
              <w:cnfStyle w:val="000000100000"/>
              <w:rPr>
                <w:color w:val="000000"/>
              </w:rPr>
            </w:pPr>
            <w:r w:rsidRPr="00433D3A">
              <w:rPr>
                <w:color w:val="000000"/>
              </w:rPr>
              <w:t>6.39</w:t>
            </w:r>
          </w:p>
        </w:tc>
        <w:tc>
          <w:tcPr>
            <w:tcW w:w="594" w:type="pct"/>
            <w:noWrap/>
            <w:hideMark/>
          </w:tcPr>
          <w:p w:rsidR="002E0021" w:rsidRPr="00433D3A" w:rsidRDefault="002E0021" w:rsidP="00AE3FE0">
            <w:pPr>
              <w:jc w:val="center"/>
              <w:cnfStyle w:val="000000100000"/>
              <w:rPr>
                <w:color w:val="000000"/>
              </w:rPr>
            </w:pPr>
            <w:r w:rsidRPr="00433D3A">
              <w:rPr>
                <w:color w:val="000000"/>
              </w:rPr>
              <w:t>5.33</w:t>
            </w:r>
          </w:p>
        </w:tc>
        <w:tc>
          <w:tcPr>
            <w:tcW w:w="694" w:type="pct"/>
            <w:noWrap/>
            <w:hideMark/>
          </w:tcPr>
          <w:p w:rsidR="002E0021" w:rsidRPr="00433D3A" w:rsidRDefault="002E0021" w:rsidP="00AE3FE0">
            <w:pPr>
              <w:jc w:val="center"/>
              <w:cnfStyle w:val="000000100000"/>
              <w:rPr>
                <w:color w:val="000000"/>
              </w:rPr>
            </w:pPr>
            <w:r w:rsidRPr="00433D3A">
              <w:rPr>
                <w:color w:val="000000"/>
              </w:rPr>
              <w:t>3.20</w:t>
            </w:r>
          </w:p>
        </w:tc>
        <w:tc>
          <w:tcPr>
            <w:tcW w:w="518" w:type="pct"/>
            <w:noWrap/>
            <w:hideMark/>
          </w:tcPr>
          <w:p w:rsidR="002E0021" w:rsidRPr="00433D3A" w:rsidRDefault="002E0021" w:rsidP="00AE3FE0">
            <w:pPr>
              <w:jc w:val="center"/>
              <w:cnfStyle w:val="000000100000"/>
              <w:rPr>
                <w:color w:val="000000"/>
              </w:rPr>
            </w:pPr>
            <w:r w:rsidRPr="00433D3A">
              <w:rPr>
                <w:color w:val="000000"/>
              </w:rPr>
              <w:t>10.95</w:t>
            </w:r>
          </w:p>
        </w:tc>
        <w:tc>
          <w:tcPr>
            <w:tcW w:w="753" w:type="pct"/>
            <w:noWrap/>
            <w:hideMark/>
          </w:tcPr>
          <w:p w:rsidR="002E0021" w:rsidRPr="00433D3A" w:rsidRDefault="002E0021" w:rsidP="00AE3FE0">
            <w:pPr>
              <w:jc w:val="center"/>
              <w:cnfStyle w:val="000000100000"/>
              <w:rPr>
                <w:color w:val="000000"/>
              </w:rPr>
            </w:pPr>
            <w:r w:rsidRPr="00433D3A">
              <w:rPr>
                <w:color w:val="000000"/>
              </w:rPr>
              <w:t>9.93</w:t>
            </w:r>
          </w:p>
        </w:tc>
        <w:tc>
          <w:tcPr>
            <w:tcW w:w="685" w:type="pct"/>
            <w:noWrap/>
            <w:hideMark/>
          </w:tcPr>
          <w:p w:rsidR="002E0021" w:rsidRPr="00433D3A" w:rsidRDefault="002E0021" w:rsidP="00AE3FE0">
            <w:pPr>
              <w:jc w:val="center"/>
              <w:cnfStyle w:val="000000100000"/>
              <w:rPr>
                <w:color w:val="000000"/>
              </w:rPr>
            </w:pPr>
            <w:r w:rsidRPr="00433D3A">
              <w:rPr>
                <w:color w:val="000000"/>
              </w:rPr>
              <w:t>29.07</w:t>
            </w:r>
          </w:p>
        </w:tc>
      </w:tr>
      <w:tr w:rsidR="002E0021" w:rsidRPr="00433D3A" w:rsidTr="00AE3FE0">
        <w:trPr>
          <w:trHeight w:val="300"/>
        </w:trPr>
        <w:tc>
          <w:tcPr>
            <w:cnfStyle w:val="001000000000"/>
            <w:tcW w:w="684" w:type="pct"/>
            <w:noWrap/>
            <w:hideMark/>
          </w:tcPr>
          <w:p w:rsidR="002E0021" w:rsidRPr="00433D3A" w:rsidRDefault="002E0021" w:rsidP="00AE3FE0">
            <w:pPr>
              <w:rPr>
                <w:color w:val="000000"/>
              </w:rPr>
            </w:pPr>
            <w:r>
              <w:rPr>
                <w:color w:val="000000"/>
              </w:rPr>
              <w:t>500 or +</w:t>
            </w:r>
          </w:p>
        </w:tc>
        <w:tc>
          <w:tcPr>
            <w:tcW w:w="482" w:type="pct"/>
            <w:noWrap/>
            <w:hideMark/>
          </w:tcPr>
          <w:p w:rsidR="002E0021" w:rsidRPr="00433D3A" w:rsidRDefault="002E0021" w:rsidP="00AE3FE0">
            <w:pPr>
              <w:jc w:val="center"/>
              <w:cnfStyle w:val="000000000000"/>
              <w:rPr>
                <w:color w:val="000000"/>
              </w:rPr>
            </w:pPr>
            <w:r w:rsidRPr="00433D3A">
              <w:rPr>
                <w:color w:val="000000"/>
              </w:rPr>
              <w:t>5.35</w:t>
            </w:r>
          </w:p>
        </w:tc>
        <w:tc>
          <w:tcPr>
            <w:tcW w:w="590" w:type="pct"/>
            <w:noWrap/>
            <w:hideMark/>
          </w:tcPr>
          <w:p w:rsidR="002E0021" w:rsidRPr="00433D3A" w:rsidRDefault="002E0021" w:rsidP="00AE3FE0">
            <w:pPr>
              <w:jc w:val="center"/>
              <w:cnfStyle w:val="000000000000"/>
              <w:rPr>
                <w:color w:val="000000"/>
              </w:rPr>
            </w:pPr>
            <w:r w:rsidRPr="00433D3A">
              <w:rPr>
                <w:color w:val="000000"/>
              </w:rPr>
              <w:t>9.14</w:t>
            </w:r>
          </w:p>
        </w:tc>
        <w:tc>
          <w:tcPr>
            <w:tcW w:w="594" w:type="pct"/>
            <w:noWrap/>
            <w:hideMark/>
          </w:tcPr>
          <w:p w:rsidR="002E0021" w:rsidRPr="00433D3A" w:rsidRDefault="002E0021" w:rsidP="00AE3FE0">
            <w:pPr>
              <w:jc w:val="center"/>
              <w:cnfStyle w:val="000000000000"/>
              <w:rPr>
                <w:color w:val="000000"/>
              </w:rPr>
            </w:pPr>
            <w:r w:rsidRPr="00433D3A">
              <w:rPr>
                <w:color w:val="000000"/>
              </w:rPr>
              <w:t>4.68</w:t>
            </w:r>
          </w:p>
        </w:tc>
        <w:tc>
          <w:tcPr>
            <w:tcW w:w="694" w:type="pct"/>
            <w:noWrap/>
            <w:hideMark/>
          </w:tcPr>
          <w:p w:rsidR="002E0021" w:rsidRPr="00433D3A" w:rsidRDefault="002E0021" w:rsidP="00AE3FE0">
            <w:pPr>
              <w:jc w:val="center"/>
              <w:cnfStyle w:val="000000000000"/>
              <w:rPr>
                <w:color w:val="000000"/>
              </w:rPr>
            </w:pPr>
            <w:r w:rsidRPr="00433D3A">
              <w:rPr>
                <w:color w:val="000000"/>
              </w:rPr>
              <w:t>2.69</w:t>
            </w:r>
          </w:p>
        </w:tc>
        <w:tc>
          <w:tcPr>
            <w:tcW w:w="518" w:type="pct"/>
            <w:noWrap/>
            <w:hideMark/>
          </w:tcPr>
          <w:p w:rsidR="002E0021" w:rsidRPr="00433D3A" w:rsidRDefault="002E0021" w:rsidP="00AE3FE0">
            <w:pPr>
              <w:jc w:val="center"/>
              <w:cnfStyle w:val="000000000000"/>
              <w:rPr>
                <w:color w:val="000000"/>
              </w:rPr>
            </w:pPr>
            <w:r w:rsidRPr="00433D3A">
              <w:rPr>
                <w:color w:val="000000"/>
              </w:rPr>
              <w:t>5.82</w:t>
            </w:r>
          </w:p>
        </w:tc>
        <w:tc>
          <w:tcPr>
            <w:tcW w:w="753" w:type="pct"/>
            <w:noWrap/>
            <w:hideMark/>
          </w:tcPr>
          <w:p w:rsidR="002E0021" w:rsidRPr="00433D3A" w:rsidRDefault="002E0021" w:rsidP="00AE3FE0">
            <w:pPr>
              <w:jc w:val="center"/>
              <w:cnfStyle w:val="000000000000"/>
              <w:rPr>
                <w:color w:val="000000"/>
              </w:rPr>
            </w:pPr>
            <w:r w:rsidRPr="00433D3A">
              <w:rPr>
                <w:color w:val="000000"/>
              </w:rPr>
              <w:t>5.95</w:t>
            </w:r>
          </w:p>
        </w:tc>
        <w:tc>
          <w:tcPr>
            <w:tcW w:w="685" w:type="pct"/>
            <w:noWrap/>
            <w:hideMark/>
          </w:tcPr>
          <w:p w:rsidR="002E0021" w:rsidRPr="00433D3A" w:rsidRDefault="002E0021" w:rsidP="00AE3FE0">
            <w:pPr>
              <w:jc w:val="center"/>
              <w:cnfStyle w:val="000000000000"/>
              <w:rPr>
                <w:color w:val="000000"/>
              </w:rPr>
            </w:pPr>
            <w:r w:rsidRPr="00433D3A">
              <w:rPr>
                <w:color w:val="000000"/>
              </w:rPr>
              <w:t>12.73</w:t>
            </w:r>
          </w:p>
        </w:tc>
      </w:tr>
      <w:tr w:rsidR="002E0021" w:rsidRPr="00433D3A" w:rsidTr="00AE3FE0">
        <w:trPr>
          <w:cnfStyle w:val="000000100000"/>
          <w:trHeight w:val="315"/>
        </w:trPr>
        <w:tc>
          <w:tcPr>
            <w:cnfStyle w:val="001000000000"/>
            <w:tcW w:w="684" w:type="pct"/>
            <w:noWrap/>
            <w:hideMark/>
          </w:tcPr>
          <w:p w:rsidR="002E0021" w:rsidRPr="00433D3A" w:rsidRDefault="002E0021" w:rsidP="00AE3FE0">
            <w:pPr>
              <w:rPr>
                <w:color w:val="000000"/>
              </w:rPr>
            </w:pPr>
            <w:r>
              <w:rPr>
                <w:color w:val="000000"/>
              </w:rPr>
              <w:t>Average</w:t>
            </w:r>
          </w:p>
        </w:tc>
        <w:tc>
          <w:tcPr>
            <w:tcW w:w="482" w:type="pct"/>
            <w:noWrap/>
            <w:hideMark/>
          </w:tcPr>
          <w:p w:rsidR="002E0021" w:rsidRPr="00433D3A" w:rsidRDefault="002E0021" w:rsidP="00AE3FE0">
            <w:pPr>
              <w:jc w:val="center"/>
              <w:cnfStyle w:val="000000100000"/>
              <w:rPr>
                <w:color w:val="000000"/>
              </w:rPr>
            </w:pPr>
            <w:r w:rsidRPr="00433D3A">
              <w:rPr>
                <w:color w:val="000000"/>
              </w:rPr>
              <w:t>6.26</w:t>
            </w:r>
          </w:p>
        </w:tc>
        <w:tc>
          <w:tcPr>
            <w:tcW w:w="590" w:type="pct"/>
            <w:noWrap/>
            <w:hideMark/>
          </w:tcPr>
          <w:p w:rsidR="002E0021" w:rsidRPr="00433D3A" w:rsidRDefault="002E0021" w:rsidP="00AE3FE0">
            <w:pPr>
              <w:jc w:val="center"/>
              <w:cnfStyle w:val="000000100000"/>
              <w:rPr>
                <w:color w:val="000000"/>
              </w:rPr>
            </w:pPr>
            <w:r w:rsidRPr="00433D3A">
              <w:rPr>
                <w:color w:val="000000"/>
              </w:rPr>
              <w:t>7.24</w:t>
            </w:r>
          </w:p>
        </w:tc>
        <w:tc>
          <w:tcPr>
            <w:tcW w:w="594" w:type="pct"/>
            <w:noWrap/>
            <w:hideMark/>
          </w:tcPr>
          <w:p w:rsidR="002E0021" w:rsidRPr="00433D3A" w:rsidRDefault="002E0021" w:rsidP="00AE3FE0">
            <w:pPr>
              <w:jc w:val="center"/>
              <w:cnfStyle w:val="000000100000"/>
              <w:rPr>
                <w:color w:val="000000"/>
              </w:rPr>
            </w:pPr>
            <w:r w:rsidRPr="00433D3A">
              <w:rPr>
                <w:color w:val="000000"/>
              </w:rPr>
              <w:t>4.57</w:t>
            </w:r>
          </w:p>
        </w:tc>
        <w:tc>
          <w:tcPr>
            <w:tcW w:w="694" w:type="pct"/>
            <w:noWrap/>
            <w:hideMark/>
          </w:tcPr>
          <w:p w:rsidR="002E0021" w:rsidRPr="00433D3A" w:rsidRDefault="002E0021" w:rsidP="00AE3FE0">
            <w:pPr>
              <w:jc w:val="center"/>
              <w:cnfStyle w:val="000000100000"/>
              <w:rPr>
                <w:color w:val="000000"/>
              </w:rPr>
            </w:pPr>
            <w:r w:rsidRPr="00433D3A">
              <w:rPr>
                <w:color w:val="000000"/>
              </w:rPr>
              <w:t>3.56</w:t>
            </w:r>
          </w:p>
        </w:tc>
        <w:tc>
          <w:tcPr>
            <w:tcW w:w="518" w:type="pct"/>
            <w:noWrap/>
            <w:hideMark/>
          </w:tcPr>
          <w:p w:rsidR="002E0021" w:rsidRPr="00433D3A" w:rsidRDefault="002E0021" w:rsidP="00AE3FE0">
            <w:pPr>
              <w:jc w:val="center"/>
              <w:cnfStyle w:val="000000100000"/>
              <w:rPr>
                <w:color w:val="000000"/>
              </w:rPr>
            </w:pPr>
            <w:r w:rsidRPr="00433D3A">
              <w:rPr>
                <w:color w:val="000000"/>
              </w:rPr>
              <w:t>9.86</w:t>
            </w:r>
          </w:p>
        </w:tc>
        <w:tc>
          <w:tcPr>
            <w:tcW w:w="753" w:type="pct"/>
            <w:noWrap/>
            <w:hideMark/>
          </w:tcPr>
          <w:p w:rsidR="002E0021" w:rsidRPr="00433D3A" w:rsidRDefault="002E0021" w:rsidP="00AE3FE0">
            <w:pPr>
              <w:jc w:val="center"/>
              <w:cnfStyle w:val="000000100000"/>
              <w:rPr>
                <w:color w:val="000000"/>
              </w:rPr>
            </w:pPr>
            <w:r w:rsidRPr="00433D3A">
              <w:rPr>
                <w:color w:val="000000"/>
              </w:rPr>
              <w:t>7.22</w:t>
            </w:r>
          </w:p>
        </w:tc>
        <w:tc>
          <w:tcPr>
            <w:tcW w:w="685" w:type="pct"/>
            <w:noWrap/>
            <w:hideMark/>
          </w:tcPr>
          <w:p w:rsidR="002E0021" w:rsidRPr="00433D3A" w:rsidRDefault="002E0021" w:rsidP="00AE3FE0">
            <w:pPr>
              <w:jc w:val="center"/>
              <w:cnfStyle w:val="000000100000"/>
              <w:rPr>
                <w:color w:val="000000"/>
              </w:rPr>
            </w:pPr>
            <w:r w:rsidRPr="00433D3A">
              <w:rPr>
                <w:color w:val="000000"/>
              </w:rPr>
              <w:t>19.72</w:t>
            </w:r>
          </w:p>
        </w:tc>
      </w:tr>
    </w:tbl>
    <w:p w:rsidR="002E0021" w:rsidRPr="00085034" w:rsidRDefault="002E0021" w:rsidP="002E0021">
      <w:pPr>
        <w:rPr>
          <w:color w:val="000000"/>
          <w:sz w:val="16"/>
          <w:szCs w:val="16"/>
        </w:rPr>
      </w:pPr>
      <w:r w:rsidRPr="00085034">
        <w:rPr>
          <w:color w:val="000000"/>
          <w:sz w:val="16"/>
          <w:szCs w:val="16"/>
        </w:rPr>
        <w:t xml:space="preserve">With the exception of the number of beds, all other statistics are based on information about hospitals that report above zero values.  </w:t>
      </w:r>
    </w:p>
    <w:p w:rsidR="005907CC" w:rsidRDefault="005907CC" w:rsidP="005907CC">
      <w:pPr>
        <w:jc w:val="center"/>
        <w:rPr>
          <w:rFonts w:eastAsia="+mj-ea"/>
          <w:b/>
          <w:bCs/>
        </w:rPr>
      </w:pPr>
      <w:proofErr w:type="gramStart"/>
      <w:r>
        <w:rPr>
          <w:b/>
          <w:bCs/>
        </w:rPr>
        <w:t>Table 3</w:t>
      </w:r>
      <w:r w:rsidRPr="00195A3F">
        <w:rPr>
          <w:b/>
          <w:bCs/>
        </w:rPr>
        <w:t>.</w:t>
      </w:r>
      <w:proofErr w:type="gramEnd"/>
      <w:r w:rsidRPr="00195A3F">
        <w:rPr>
          <w:b/>
          <w:bCs/>
        </w:rPr>
        <w:t xml:space="preserve"> </w:t>
      </w:r>
      <w:r w:rsidRPr="00195A3F">
        <w:rPr>
          <w:rFonts w:eastAsia="+mj-ea"/>
          <w:b/>
          <w:bCs/>
        </w:rPr>
        <w:t xml:space="preserve">Organizational Arrangements in Public </w:t>
      </w:r>
      <w:r w:rsidRPr="00195A3F">
        <w:rPr>
          <w:b/>
          <w:bCs/>
        </w:rPr>
        <w:t>and Private Hospitals</w:t>
      </w:r>
      <w:r>
        <w:rPr>
          <w:b/>
          <w:bCs/>
        </w:rPr>
        <w:t xml:space="preserve"> </w:t>
      </w:r>
      <w:r w:rsidRPr="00195A3F">
        <w:rPr>
          <w:b/>
          <w:bCs/>
        </w:rPr>
        <w:t>in Brazil</w:t>
      </w:r>
      <w:r w:rsidRPr="00195A3F">
        <w:rPr>
          <w:rFonts w:eastAsia="+mj-ea"/>
          <w:b/>
          <w:bCs/>
        </w:rPr>
        <w:t xml:space="preserve"> 2005</w:t>
      </w:r>
    </w:p>
    <w:p w:rsidR="005907CC" w:rsidRDefault="005907CC" w:rsidP="005907CC">
      <w:pPr>
        <w:pStyle w:val="FootnoteText"/>
        <w:tabs>
          <w:tab w:val="left" w:pos="0"/>
        </w:tabs>
      </w:pPr>
      <w:r w:rsidRPr="003D22C1">
        <w:rPr>
          <w:noProof/>
        </w:rPr>
        <w:drawing>
          <wp:inline distT="0" distB="0" distL="0" distR="0">
            <wp:extent cx="5105400" cy="3562350"/>
            <wp:effectExtent l="0" t="0" r="0"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srcRect/>
                    <a:stretch>
                      <a:fillRect/>
                    </a:stretch>
                  </pic:blipFill>
                  <pic:spPr bwMode="auto">
                    <a:xfrm>
                      <a:off x="0" y="0"/>
                      <a:ext cx="5110860" cy="3566160"/>
                    </a:xfrm>
                    <a:prstGeom prst="rect">
                      <a:avLst/>
                    </a:prstGeom>
                    <a:noFill/>
                    <a:ln w="9525">
                      <a:noFill/>
                      <a:miter lim="800000"/>
                      <a:headEnd/>
                      <a:tailEnd/>
                    </a:ln>
                  </pic:spPr>
                </pic:pic>
              </a:graphicData>
            </a:graphic>
          </wp:inline>
        </w:drawing>
      </w:r>
    </w:p>
    <w:p w:rsidR="005907CC" w:rsidRDefault="005907CC" w:rsidP="005907CC">
      <w:pPr>
        <w:rPr>
          <w:b/>
        </w:rPr>
      </w:pPr>
    </w:p>
    <w:p w:rsidR="005907CC" w:rsidRDefault="005907CC" w:rsidP="005907CC">
      <w:pPr>
        <w:pStyle w:val="ListParagraph"/>
        <w:ind w:left="0"/>
        <w:jc w:val="center"/>
        <w:rPr>
          <w:b/>
        </w:rPr>
      </w:pPr>
      <w:proofErr w:type="gramStart"/>
      <w:r>
        <w:rPr>
          <w:b/>
        </w:rPr>
        <w:t>Table 4.</w:t>
      </w:r>
      <w:proofErr w:type="gramEnd"/>
      <w:r>
        <w:rPr>
          <w:b/>
        </w:rPr>
        <w:t xml:space="preserve"> Results in OS and Direct Administration Hospitals</w:t>
      </w:r>
    </w:p>
    <w:p w:rsidR="005907CC" w:rsidRDefault="005907CC" w:rsidP="005907CC">
      <w:pPr>
        <w:pStyle w:val="ListParagraph"/>
        <w:ind w:left="0"/>
        <w:jc w:val="center"/>
        <w:rPr>
          <w:b/>
        </w:rPr>
      </w:pPr>
    </w:p>
    <w:tbl>
      <w:tblPr>
        <w:tblStyle w:val="LightList-Accent14"/>
        <w:tblW w:w="0" w:type="auto"/>
        <w:jc w:val="center"/>
        <w:tblInd w:w="468" w:type="dxa"/>
        <w:tblLook w:val="04A0"/>
      </w:tblPr>
      <w:tblGrid>
        <w:gridCol w:w="3101"/>
        <w:gridCol w:w="1104"/>
        <w:gridCol w:w="1105"/>
      </w:tblGrid>
      <w:tr w:rsidR="005907CC" w:rsidRPr="002A10E4" w:rsidTr="00AE3FE0">
        <w:trPr>
          <w:cnfStyle w:val="100000000000"/>
          <w:trHeight w:val="460"/>
          <w:jc w:val="center"/>
        </w:trPr>
        <w:tc>
          <w:tcPr>
            <w:cnfStyle w:val="001000000000"/>
            <w:tcW w:w="3101" w:type="dxa"/>
            <w:hideMark/>
          </w:tcPr>
          <w:p w:rsidR="005907CC" w:rsidRPr="002A10E4" w:rsidRDefault="005907CC" w:rsidP="00AE3FE0">
            <w:pPr>
              <w:pStyle w:val="ListParagraph"/>
              <w:ind w:left="1080"/>
              <w:rPr>
                <w:b w:val="0"/>
                <w:sz w:val="20"/>
                <w:szCs w:val="20"/>
              </w:rPr>
            </w:pPr>
            <w:r w:rsidRPr="002A10E4">
              <w:rPr>
                <w:sz w:val="20"/>
                <w:szCs w:val="20"/>
              </w:rPr>
              <w:t>Indicator</w:t>
            </w:r>
          </w:p>
        </w:tc>
        <w:tc>
          <w:tcPr>
            <w:tcW w:w="1104" w:type="dxa"/>
            <w:hideMark/>
          </w:tcPr>
          <w:p w:rsidR="005907CC" w:rsidRPr="002A10E4" w:rsidRDefault="005907CC" w:rsidP="00AE3FE0">
            <w:pPr>
              <w:pStyle w:val="ListParagraph"/>
              <w:ind w:left="1080" w:hanging="993"/>
              <w:cnfStyle w:val="100000000000"/>
              <w:rPr>
                <w:b w:val="0"/>
                <w:sz w:val="20"/>
                <w:szCs w:val="20"/>
              </w:rPr>
            </w:pPr>
            <w:r w:rsidRPr="002A10E4">
              <w:rPr>
                <w:sz w:val="20"/>
                <w:szCs w:val="20"/>
              </w:rPr>
              <w:t>OSS</w:t>
            </w:r>
          </w:p>
          <w:p w:rsidR="005907CC" w:rsidRPr="002A10E4" w:rsidRDefault="005907CC" w:rsidP="00AE3FE0">
            <w:pPr>
              <w:pStyle w:val="ListParagraph"/>
              <w:ind w:left="1080" w:hanging="993"/>
              <w:cnfStyle w:val="100000000000"/>
              <w:rPr>
                <w:b w:val="0"/>
                <w:sz w:val="20"/>
                <w:szCs w:val="20"/>
              </w:rPr>
            </w:pPr>
            <w:r w:rsidRPr="002A10E4">
              <w:rPr>
                <w:sz w:val="20"/>
                <w:szCs w:val="20"/>
              </w:rPr>
              <w:t>N=12</w:t>
            </w:r>
          </w:p>
        </w:tc>
        <w:tc>
          <w:tcPr>
            <w:tcW w:w="1105" w:type="dxa"/>
            <w:hideMark/>
          </w:tcPr>
          <w:p w:rsidR="005907CC" w:rsidRPr="002A10E4" w:rsidRDefault="005907CC" w:rsidP="00AE3FE0">
            <w:pPr>
              <w:pStyle w:val="ListParagraph"/>
              <w:ind w:left="1080" w:hanging="983"/>
              <w:cnfStyle w:val="100000000000"/>
              <w:rPr>
                <w:b w:val="0"/>
                <w:sz w:val="20"/>
                <w:szCs w:val="20"/>
              </w:rPr>
            </w:pPr>
            <w:r w:rsidRPr="002A10E4">
              <w:rPr>
                <w:sz w:val="20"/>
                <w:szCs w:val="20"/>
              </w:rPr>
              <w:t>CQH</w:t>
            </w:r>
          </w:p>
          <w:p w:rsidR="005907CC" w:rsidRPr="002A10E4" w:rsidRDefault="005907CC" w:rsidP="00AE3FE0">
            <w:pPr>
              <w:pStyle w:val="ListParagraph"/>
              <w:ind w:left="1080" w:hanging="983"/>
              <w:cnfStyle w:val="100000000000"/>
              <w:rPr>
                <w:b w:val="0"/>
                <w:sz w:val="20"/>
                <w:szCs w:val="20"/>
              </w:rPr>
            </w:pPr>
            <w:r w:rsidRPr="002A10E4">
              <w:rPr>
                <w:sz w:val="20"/>
                <w:szCs w:val="20"/>
              </w:rPr>
              <w:t>N=13</w:t>
            </w:r>
          </w:p>
        </w:tc>
      </w:tr>
      <w:tr w:rsidR="005907CC" w:rsidRPr="002A10E4" w:rsidTr="00AE3FE0">
        <w:trPr>
          <w:cnfStyle w:val="000000100000"/>
          <w:trHeight w:val="232"/>
          <w:jc w:val="center"/>
        </w:trPr>
        <w:tc>
          <w:tcPr>
            <w:cnfStyle w:val="001000000000"/>
            <w:tcW w:w="3101" w:type="dxa"/>
            <w:hideMark/>
          </w:tcPr>
          <w:p w:rsidR="005907CC" w:rsidRPr="002A10E4" w:rsidRDefault="005907CC" w:rsidP="00AE3FE0">
            <w:pPr>
              <w:pStyle w:val="ListParagraph"/>
              <w:ind w:left="72"/>
              <w:rPr>
                <w:b w:val="0"/>
                <w:sz w:val="20"/>
                <w:szCs w:val="20"/>
              </w:rPr>
            </w:pPr>
            <w:r w:rsidRPr="002A10E4">
              <w:rPr>
                <w:sz w:val="20"/>
                <w:szCs w:val="20"/>
              </w:rPr>
              <w:t>General Mortality</w:t>
            </w:r>
          </w:p>
        </w:tc>
        <w:tc>
          <w:tcPr>
            <w:tcW w:w="1104" w:type="dxa"/>
            <w:hideMark/>
          </w:tcPr>
          <w:p w:rsidR="005907CC" w:rsidRPr="002A10E4" w:rsidRDefault="005907CC" w:rsidP="00AE3FE0">
            <w:pPr>
              <w:pStyle w:val="ListParagraph"/>
              <w:ind w:left="1080" w:hanging="993"/>
              <w:cnfStyle w:val="000000100000"/>
              <w:rPr>
                <w:b/>
                <w:sz w:val="20"/>
                <w:szCs w:val="20"/>
              </w:rPr>
            </w:pPr>
            <w:r w:rsidRPr="002A10E4">
              <w:rPr>
                <w:b/>
                <w:sz w:val="20"/>
                <w:szCs w:val="20"/>
              </w:rPr>
              <w:t>3.3</w:t>
            </w:r>
          </w:p>
        </w:tc>
        <w:tc>
          <w:tcPr>
            <w:tcW w:w="1105" w:type="dxa"/>
            <w:hideMark/>
          </w:tcPr>
          <w:p w:rsidR="005907CC" w:rsidRPr="002A10E4" w:rsidRDefault="005907CC" w:rsidP="00AE3FE0">
            <w:pPr>
              <w:pStyle w:val="ListParagraph"/>
              <w:ind w:left="1080" w:hanging="983"/>
              <w:cnfStyle w:val="000000100000"/>
              <w:rPr>
                <w:b/>
                <w:sz w:val="20"/>
                <w:szCs w:val="20"/>
              </w:rPr>
            </w:pPr>
            <w:r w:rsidRPr="002A10E4">
              <w:rPr>
                <w:b/>
                <w:sz w:val="20"/>
                <w:szCs w:val="20"/>
              </w:rPr>
              <w:t>1.5</w:t>
            </w:r>
          </w:p>
        </w:tc>
      </w:tr>
      <w:tr w:rsidR="005907CC" w:rsidRPr="002A10E4" w:rsidTr="00AE3FE0">
        <w:trPr>
          <w:trHeight w:val="250"/>
          <w:jc w:val="center"/>
        </w:trPr>
        <w:tc>
          <w:tcPr>
            <w:cnfStyle w:val="001000000000"/>
            <w:tcW w:w="3101" w:type="dxa"/>
            <w:hideMark/>
          </w:tcPr>
          <w:p w:rsidR="005907CC" w:rsidRPr="002A10E4" w:rsidRDefault="005907CC" w:rsidP="00AE3FE0">
            <w:pPr>
              <w:pStyle w:val="ListParagraph"/>
              <w:ind w:left="72"/>
              <w:rPr>
                <w:b w:val="0"/>
                <w:sz w:val="20"/>
                <w:szCs w:val="20"/>
              </w:rPr>
            </w:pPr>
            <w:r w:rsidRPr="002A10E4">
              <w:rPr>
                <w:sz w:val="20"/>
                <w:szCs w:val="20"/>
              </w:rPr>
              <w:t>Surgical Mortality</w:t>
            </w:r>
          </w:p>
        </w:tc>
        <w:tc>
          <w:tcPr>
            <w:tcW w:w="1104" w:type="dxa"/>
            <w:hideMark/>
          </w:tcPr>
          <w:p w:rsidR="005907CC" w:rsidRPr="002A10E4" w:rsidRDefault="005907CC" w:rsidP="00AE3FE0">
            <w:pPr>
              <w:pStyle w:val="ListParagraph"/>
              <w:ind w:left="1080" w:hanging="993"/>
              <w:cnfStyle w:val="000000000000"/>
              <w:rPr>
                <w:b/>
                <w:sz w:val="20"/>
                <w:szCs w:val="20"/>
              </w:rPr>
            </w:pPr>
            <w:r w:rsidRPr="002A10E4">
              <w:rPr>
                <w:b/>
                <w:sz w:val="20"/>
                <w:szCs w:val="20"/>
              </w:rPr>
              <w:t>2.6</w:t>
            </w:r>
          </w:p>
        </w:tc>
        <w:tc>
          <w:tcPr>
            <w:tcW w:w="1105" w:type="dxa"/>
            <w:hideMark/>
          </w:tcPr>
          <w:p w:rsidR="005907CC" w:rsidRPr="002A10E4" w:rsidRDefault="005907CC" w:rsidP="00AE3FE0">
            <w:pPr>
              <w:pStyle w:val="ListParagraph"/>
              <w:ind w:left="1080" w:hanging="983"/>
              <w:cnfStyle w:val="000000000000"/>
              <w:rPr>
                <w:b/>
                <w:sz w:val="20"/>
                <w:szCs w:val="20"/>
              </w:rPr>
            </w:pPr>
            <w:r w:rsidRPr="002A10E4">
              <w:rPr>
                <w:b/>
                <w:sz w:val="20"/>
                <w:szCs w:val="20"/>
              </w:rPr>
              <w:t>0.3</w:t>
            </w:r>
          </w:p>
        </w:tc>
      </w:tr>
      <w:tr w:rsidR="005907CC" w:rsidRPr="002A10E4" w:rsidTr="00AE3FE0">
        <w:trPr>
          <w:cnfStyle w:val="000000100000"/>
          <w:trHeight w:val="250"/>
          <w:jc w:val="center"/>
        </w:trPr>
        <w:tc>
          <w:tcPr>
            <w:cnfStyle w:val="001000000000"/>
            <w:tcW w:w="3101" w:type="dxa"/>
            <w:hideMark/>
          </w:tcPr>
          <w:p w:rsidR="005907CC" w:rsidRPr="002A10E4" w:rsidRDefault="005907CC" w:rsidP="00AE3FE0">
            <w:pPr>
              <w:pStyle w:val="ListParagraph"/>
              <w:ind w:left="72"/>
              <w:rPr>
                <w:b w:val="0"/>
                <w:sz w:val="20"/>
                <w:szCs w:val="20"/>
              </w:rPr>
            </w:pPr>
            <w:r w:rsidRPr="002A10E4">
              <w:rPr>
                <w:sz w:val="20"/>
                <w:szCs w:val="20"/>
              </w:rPr>
              <w:t>Bed turnover rate</w:t>
            </w:r>
          </w:p>
        </w:tc>
        <w:tc>
          <w:tcPr>
            <w:tcW w:w="1104" w:type="dxa"/>
            <w:hideMark/>
          </w:tcPr>
          <w:p w:rsidR="005907CC" w:rsidRPr="002A10E4" w:rsidRDefault="005907CC" w:rsidP="00AE3FE0">
            <w:pPr>
              <w:pStyle w:val="ListParagraph"/>
              <w:ind w:left="1080" w:hanging="993"/>
              <w:cnfStyle w:val="000000100000"/>
              <w:rPr>
                <w:b/>
                <w:sz w:val="20"/>
                <w:szCs w:val="20"/>
              </w:rPr>
            </w:pPr>
            <w:r w:rsidRPr="002A10E4">
              <w:rPr>
                <w:b/>
                <w:sz w:val="20"/>
                <w:szCs w:val="20"/>
              </w:rPr>
              <w:t>5.2</w:t>
            </w:r>
          </w:p>
        </w:tc>
        <w:tc>
          <w:tcPr>
            <w:tcW w:w="1105" w:type="dxa"/>
            <w:hideMark/>
          </w:tcPr>
          <w:p w:rsidR="005907CC" w:rsidRPr="002A10E4" w:rsidRDefault="005907CC" w:rsidP="00AE3FE0">
            <w:pPr>
              <w:pStyle w:val="ListParagraph"/>
              <w:ind w:left="1080" w:hanging="983"/>
              <w:cnfStyle w:val="000000100000"/>
              <w:rPr>
                <w:b/>
                <w:sz w:val="20"/>
                <w:szCs w:val="20"/>
              </w:rPr>
            </w:pPr>
            <w:r w:rsidRPr="002A10E4">
              <w:rPr>
                <w:b/>
                <w:sz w:val="20"/>
                <w:szCs w:val="20"/>
              </w:rPr>
              <w:t>2.3</w:t>
            </w:r>
          </w:p>
        </w:tc>
      </w:tr>
      <w:tr w:rsidR="005907CC" w:rsidRPr="002A10E4" w:rsidTr="00AE3FE0">
        <w:trPr>
          <w:trHeight w:val="250"/>
          <w:jc w:val="center"/>
        </w:trPr>
        <w:tc>
          <w:tcPr>
            <w:cnfStyle w:val="001000000000"/>
            <w:tcW w:w="3101" w:type="dxa"/>
            <w:hideMark/>
          </w:tcPr>
          <w:p w:rsidR="005907CC" w:rsidRPr="002A10E4" w:rsidRDefault="005907CC" w:rsidP="00AE3FE0">
            <w:pPr>
              <w:pStyle w:val="ListParagraph"/>
              <w:ind w:left="72"/>
              <w:rPr>
                <w:b w:val="0"/>
                <w:sz w:val="20"/>
                <w:szCs w:val="20"/>
              </w:rPr>
            </w:pPr>
            <w:r w:rsidRPr="002A10E4">
              <w:rPr>
                <w:sz w:val="20"/>
                <w:szCs w:val="20"/>
              </w:rPr>
              <w:t>Bed Substitution rate</w:t>
            </w:r>
          </w:p>
        </w:tc>
        <w:tc>
          <w:tcPr>
            <w:tcW w:w="1104" w:type="dxa"/>
            <w:hideMark/>
          </w:tcPr>
          <w:p w:rsidR="005907CC" w:rsidRPr="002A10E4" w:rsidRDefault="005907CC" w:rsidP="00AE3FE0">
            <w:pPr>
              <w:pStyle w:val="ListParagraph"/>
              <w:ind w:left="1080" w:hanging="993"/>
              <w:cnfStyle w:val="000000000000"/>
              <w:rPr>
                <w:b/>
                <w:sz w:val="20"/>
                <w:szCs w:val="20"/>
              </w:rPr>
            </w:pPr>
            <w:r w:rsidRPr="002A10E4">
              <w:rPr>
                <w:b/>
                <w:sz w:val="20"/>
                <w:szCs w:val="20"/>
              </w:rPr>
              <w:t>1.2</w:t>
            </w:r>
          </w:p>
        </w:tc>
        <w:tc>
          <w:tcPr>
            <w:tcW w:w="1105" w:type="dxa"/>
            <w:hideMark/>
          </w:tcPr>
          <w:p w:rsidR="005907CC" w:rsidRPr="002A10E4" w:rsidRDefault="005907CC" w:rsidP="00AE3FE0">
            <w:pPr>
              <w:pStyle w:val="ListParagraph"/>
              <w:ind w:left="1080" w:hanging="983"/>
              <w:cnfStyle w:val="000000000000"/>
              <w:rPr>
                <w:b/>
                <w:sz w:val="20"/>
                <w:szCs w:val="20"/>
              </w:rPr>
            </w:pPr>
            <w:r w:rsidRPr="002A10E4">
              <w:rPr>
                <w:b/>
                <w:sz w:val="20"/>
                <w:szCs w:val="20"/>
              </w:rPr>
              <w:t>1.6</w:t>
            </w:r>
          </w:p>
        </w:tc>
      </w:tr>
      <w:tr w:rsidR="005907CC" w:rsidRPr="002A10E4" w:rsidTr="00AE3FE0">
        <w:trPr>
          <w:cnfStyle w:val="000000100000"/>
          <w:trHeight w:val="250"/>
          <w:jc w:val="center"/>
        </w:trPr>
        <w:tc>
          <w:tcPr>
            <w:cnfStyle w:val="001000000000"/>
            <w:tcW w:w="3101" w:type="dxa"/>
            <w:hideMark/>
          </w:tcPr>
          <w:p w:rsidR="005907CC" w:rsidRPr="002A10E4" w:rsidRDefault="005907CC" w:rsidP="00AE3FE0">
            <w:pPr>
              <w:pStyle w:val="ListParagraph"/>
              <w:ind w:left="72"/>
              <w:rPr>
                <w:b w:val="0"/>
                <w:sz w:val="20"/>
                <w:szCs w:val="20"/>
              </w:rPr>
            </w:pPr>
            <w:r w:rsidRPr="002A10E4">
              <w:rPr>
                <w:sz w:val="20"/>
                <w:szCs w:val="20"/>
              </w:rPr>
              <w:t>Bed Occupancy Rate</w:t>
            </w:r>
          </w:p>
        </w:tc>
        <w:tc>
          <w:tcPr>
            <w:tcW w:w="1104" w:type="dxa"/>
            <w:hideMark/>
          </w:tcPr>
          <w:p w:rsidR="005907CC" w:rsidRPr="002A10E4" w:rsidRDefault="005907CC" w:rsidP="00AE3FE0">
            <w:pPr>
              <w:pStyle w:val="ListParagraph"/>
              <w:ind w:left="1080" w:hanging="993"/>
              <w:cnfStyle w:val="000000100000"/>
              <w:rPr>
                <w:b/>
                <w:sz w:val="20"/>
                <w:szCs w:val="20"/>
              </w:rPr>
            </w:pPr>
            <w:r w:rsidRPr="002A10E4">
              <w:rPr>
                <w:b/>
                <w:sz w:val="20"/>
                <w:szCs w:val="20"/>
              </w:rPr>
              <w:t>81</w:t>
            </w:r>
          </w:p>
        </w:tc>
        <w:tc>
          <w:tcPr>
            <w:tcW w:w="1105" w:type="dxa"/>
            <w:hideMark/>
          </w:tcPr>
          <w:p w:rsidR="005907CC" w:rsidRPr="002A10E4" w:rsidRDefault="005907CC" w:rsidP="00AE3FE0">
            <w:pPr>
              <w:pStyle w:val="ListParagraph"/>
              <w:ind w:left="1080" w:hanging="983"/>
              <w:cnfStyle w:val="000000100000"/>
              <w:rPr>
                <w:b/>
                <w:sz w:val="20"/>
                <w:szCs w:val="20"/>
              </w:rPr>
            </w:pPr>
            <w:r w:rsidRPr="002A10E4">
              <w:rPr>
                <w:b/>
                <w:sz w:val="20"/>
                <w:szCs w:val="20"/>
              </w:rPr>
              <w:t>69</w:t>
            </w:r>
          </w:p>
        </w:tc>
      </w:tr>
    </w:tbl>
    <w:p w:rsidR="005907CC" w:rsidRDefault="005907CC" w:rsidP="005907CC">
      <w:pPr>
        <w:pStyle w:val="ListParagraph"/>
        <w:ind w:left="0"/>
        <w:rPr>
          <w:sz w:val="20"/>
          <w:szCs w:val="20"/>
          <w:lang w:val="fr-FR"/>
        </w:rPr>
      </w:pPr>
      <w:r>
        <w:rPr>
          <w:sz w:val="20"/>
          <w:szCs w:val="20"/>
          <w:lang w:val="fr-FR"/>
        </w:rPr>
        <w:tab/>
      </w:r>
      <w:r>
        <w:rPr>
          <w:sz w:val="20"/>
          <w:szCs w:val="20"/>
          <w:lang w:val="fr-FR"/>
        </w:rPr>
        <w:tab/>
      </w:r>
      <w:r>
        <w:rPr>
          <w:sz w:val="20"/>
          <w:szCs w:val="20"/>
          <w:lang w:val="fr-FR"/>
        </w:rPr>
        <w:tab/>
        <w:t xml:space="preserve">Source: La </w:t>
      </w:r>
      <w:proofErr w:type="spellStart"/>
      <w:r>
        <w:rPr>
          <w:sz w:val="20"/>
          <w:szCs w:val="20"/>
          <w:lang w:val="fr-FR"/>
        </w:rPr>
        <w:t>Forgia</w:t>
      </w:r>
      <w:proofErr w:type="spellEnd"/>
      <w:r>
        <w:rPr>
          <w:sz w:val="20"/>
          <w:szCs w:val="20"/>
          <w:lang w:val="fr-FR"/>
        </w:rPr>
        <w:t xml:space="preserve"> G, </w:t>
      </w:r>
      <w:proofErr w:type="spellStart"/>
      <w:r>
        <w:rPr>
          <w:sz w:val="20"/>
          <w:szCs w:val="20"/>
          <w:lang w:val="fr-FR"/>
        </w:rPr>
        <w:t>Couttolenc</w:t>
      </w:r>
      <w:proofErr w:type="spellEnd"/>
      <w:r>
        <w:rPr>
          <w:sz w:val="20"/>
          <w:szCs w:val="20"/>
          <w:lang w:val="fr-FR"/>
        </w:rPr>
        <w:t xml:space="preserve"> B</w:t>
      </w:r>
      <w:r w:rsidRPr="001A5B2F">
        <w:rPr>
          <w:sz w:val="20"/>
          <w:szCs w:val="20"/>
          <w:lang w:val="fr-FR"/>
        </w:rPr>
        <w:t xml:space="preserve"> 2008</w:t>
      </w:r>
    </w:p>
    <w:p w:rsidR="005907CC" w:rsidRDefault="005907CC" w:rsidP="005907CC">
      <w:pPr>
        <w:pStyle w:val="ListParagraph"/>
        <w:ind w:left="0"/>
        <w:rPr>
          <w:sz w:val="20"/>
          <w:szCs w:val="20"/>
          <w:lang w:val="fr-FR"/>
        </w:rPr>
      </w:pPr>
    </w:p>
    <w:p w:rsidR="00752255" w:rsidRDefault="00752255" w:rsidP="005907CC">
      <w:pPr>
        <w:pStyle w:val="ListParagraph"/>
        <w:ind w:left="0"/>
        <w:rPr>
          <w:sz w:val="20"/>
          <w:szCs w:val="20"/>
          <w:lang w:val="fr-FR"/>
        </w:rPr>
      </w:pPr>
    </w:p>
    <w:p w:rsidR="006B1955" w:rsidRDefault="006B1955" w:rsidP="005907CC">
      <w:pPr>
        <w:pStyle w:val="ListParagraph"/>
        <w:ind w:left="0"/>
        <w:jc w:val="center"/>
        <w:rPr>
          <w:b/>
        </w:rPr>
      </w:pPr>
    </w:p>
    <w:p w:rsidR="006B1955" w:rsidRDefault="006B1955" w:rsidP="005907CC">
      <w:pPr>
        <w:pStyle w:val="ListParagraph"/>
        <w:ind w:left="0"/>
        <w:jc w:val="center"/>
        <w:rPr>
          <w:b/>
        </w:rPr>
      </w:pPr>
    </w:p>
    <w:p w:rsidR="006B1955" w:rsidRDefault="006B1955" w:rsidP="005907CC">
      <w:pPr>
        <w:pStyle w:val="ListParagraph"/>
        <w:ind w:left="0"/>
        <w:jc w:val="center"/>
        <w:rPr>
          <w:b/>
        </w:rPr>
      </w:pPr>
    </w:p>
    <w:p w:rsidR="005907CC" w:rsidRDefault="005907CC" w:rsidP="005907CC">
      <w:pPr>
        <w:pStyle w:val="ListParagraph"/>
        <w:ind w:left="0"/>
        <w:jc w:val="center"/>
        <w:rPr>
          <w:b/>
        </w:rPr>
      </w:pPr>
      <w:proofErr w:type="gramStart"/>
      <w:r>
        <w:rPr>
          <w:b/>
        </w:rPr>
        <w:t>Table 5.</w:t>
      </w:r>
      <w:proofErr w:type="gramEnd"/>
      <w:r>
        <w:rPr>
          <w:b/>
        </w:rPr>
        <w:t xml:space="preserve"> </w:t>
      </w:r>
      <w:r w:rsidRPr="00D07F07">
        <w:rPr>
          <w:b/>
        </w:rPr>
        <w:t>Transfers to Federal University Hospitals in 2008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52"/>
        <w:gridCol w:w="29"/>
        <w:gridCol w:w="1816"/>
        <w:gridCol w:w="14"/>
        <w:gridCol w:w="1831"/>
      </w:tblGrid>
      <w:tr w:rsidR="005907CC" w:rsidRPr="00F15065" w:rsidTr="00AE3FE0">
        <w:trPr>
          <w:jc w:val="center"/>
        </w:trPr>
        <w:tc>
          <w:tcPr>
            <w:tcW w:w="3352" w:type="dxa"/>
            <w:tcBorders>
              <w:top w:val="single" w:sz="4" w:space="0" w:color="000000"/>
              <w:left w:val="single" w:sz="4" w:space="0" w:color="000000"/>
              <w:bottom w:val="single" w:sz="4" w:space="0" w:color="000000"/>
              <w:right w:val="single" w:sz="4" w:space="0" w:color="000000"/>
            </w:tcBorders>
            <w:shd w:val="clear" w:color="auto" w:fill="EEECE1"/>
          </w:tcPr>
          <w:p w:rsidR="005907CC" w:rsidRDefault="005907CC" w:rsidP="00AE3FE0">
            <w:pPr>
              <w:tabs>
                <w:tab w:val="num" w:pos="0"/>
              </w:tabs>
              <w:jc w:val="center"/>
              <w:rPr>
                <w:b/>
              </w:rPr>
            </w:pPr>
          </w:p>
          <w:p w:rsidR="005907CC" w:rsidRPr="005113BD" w:rsidRDefault="005907CC" w:rsidP="00AE3FE0">
            <w:pPr>
              <w:tabs>
                <w:tab w:val="num" w:pos="0"/>
              </w:tabs>
              <w:jc w:val="center"/>
              <w:rPr>
                <w:b/>
              </w:rPr>
            </w:pPr>
            <w:r w:rsidRPr="005113BD">
              <w:rPr>
                <w:b/>
              </w:rPr>
              <w:t>Source and Budget Item</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EEECE1"/>
          </w:tcPr>
          <w:p w:rsidR="005907CC" w:rsidRPr="005113BD" w:rsidRDefault="005907CC" w:rsidP="00AE3FE0">
            <w:pPr>
              <w:tabs>
                <w:tab w:val="num" w:pos="0"/>
              </w:tabs>
              <w:jc w:val="center"/>
              <w:rPr>
                <w:b/>
              </w:rPr>
            </w:pPr>
            <w:r w:rsidRPr="005113BD">
              <w:rPr>
                <w:b/>
              </w:rPr>
              <w:t>Value</w:t>
            </w:r>
          </w:p>
          <w:p w:rsidR="005907CC" w:rsidRPr="005113BD" w:rsidRDefault="005907CC" w:rsidP="00AE3FE0">
            <w:pPr>
              <w:tabs>
                <w:tab w:val="num" w:pos="0"/>
              </w:tabs>
              <w:jc w:val="center"/>
              <w:rPr>
                <w:b/>
              </w:rPr>
            </w:pPr>
            <w:r w:rsidRPr="005113BD">
              <w:rPr>
                <w:b/>
              </w:rPr>
              <w:t>R$ millions</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EEECE1"/>
          </w:tcPr>
          <w:p w:rsidR="005907CC" w:rsidRPr="005113BD" w:rsidRDefault="005907CC" w:rsidP="00AE3FE0">
            <w:pPr>
              <w:tabs>
                <w:tab w:val="num" w:pos="0"/>
              </w:tabs>
              <w:jc w:val="center"/>
              <w:rPr>
                <w:b/>
              </w:rPr>
            </w:pPr>
            <w:r w:rsidRPr="005113BD">
              <w:rPr>
                <w:b/>
              </w:rPr>
              <w:t>Distribution</w:t>
            </w:r>
          </w:p>
          <w:p w:rsidR="005907CC" w:rsidRPr="005113BD" w:rsidRDefault="005907CC" w:rsidP="00AE3FE0">
            <w:pPr>
              <w:tabs>
                <w:tab w:val="num" w:pos="0"/>
              </w:tabs>
              <w:jc w:val="center"/>
              <w:rPr>
                <w:b/>
              </w:rPr>
            </w:pPr>
            <w:r w:rsidRPr="005113BD">
              <w:rPr>
                <w:b/>
              </w:rPr>
              <w:t>%</w:t>
            </w:r>
          </w:p>
        </w:tc>
      </w:tr>
      <w:tr w:rsidR="005907CC" w:rsidRPr="00F15065" w:rsidTr="00AE3FE0">
        <w:trPr>
          <w:jc w:val="center"/>
        </w:trPr>
        <w:tc>
          <w:tcPr>
            <w:tcW w:w="3381" w:type="dxa"/>
            <w:gridSpan w:val="2"/>
            <w:tcBorders>
              <w:top w:val="single" w:sz="4" w:space="0" w:color="000000"/>
              <w:left w:val="single" w:sz="4" w:space="0" w:color="000000"/>
              <w:bottom w:val="single" w:sz="4" w:space="0" w:color="000000"/>
              <w:right w:val="single" w:sz="4" w:space="0" w:color="000000"/>
            </w:tcBorders>
            <w:shd w:val="clear" w:color="auto" w:fill="DBE5F1"/>
          </w:tcPr>
          <w:p w:rsidR="005907CC" w:rsidRPr="005113BD" w:rsidRDefault="005907CC" w:rsidP="00AE3FE0">
            <w:pPr>
              <w:tabs>
                <w:tab w:val="num" w:pos="0"/>
              </w:tabs>
              <w:rPr>
                <w:b/>
              </w:rPr>
            </w:pPr>
            <w:r w:rsidRPr="005113BD">
              <w:rPr>
                <w:b/>
              </w:rPr>
              <w:t>Ministry of Education</w:t>
            </w: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DBE5F1"/>
          </w:tcPr>
          <w:p w:rsidR="005907CC" w:rsidRPr="005113BD" w:rsidRDefault="005907CC" w:rsidP="00AE3FE0">
            <w:pPr>
              <w:pStyle w:val="ListParagraph"/>
              <w:ind w:left="0"/>
              <w:jc w:val="center"/>
            </w:pPr>
            <w:r w:rsidRPr="005113BD">
              <w:t>2,472.9</w:t>
            </w:r>
          </w:p>
        </w:tc>
        <w:tc>
          <w:tcPr>
            <w:tcW w:w="1831" w:type="dxa"/>
            <w:tcBorders>
              <w:top w:val="single" w:sz="4" w:space="0" w:color="000000"/>
              <w:left w:val="single" w:sz="4" w:space="0" w:color="000000"/>
              <w:bottom w:val="single" w:sz="4" w:space="0" w:color="000000"/>
              <w:right w:val="single" w:sz="4" w:space="0" w:color="000000"/>
            </w:tcBorders>
            <w:shd w:val="clear" w:color="auto" w:fill="DBE5F1"/>
          </w:tcPr>
          <w:p w:rsidR="005907CC" w:rsidRPr="005113BD" w:rsidRDefault="005907CC" w:rsidP="00AE3FE0">
            <w:pPr>
              <w:pStyle w:val="ListParagraph"/>
              <w:ind w:left="0"/>
              <w:jc w:val="center"/>
            </w:pPr>
            <w:r w:rsidRPr="005113BD">
              <w:t>69.3</w:t>
            </w:r>
          </w:p>
        </w:tc>
      </w:tr>
      <w:tr w:rsidR="005907CC" w:rsidRPr="00F15065" w:rsidTr="00AE3FE0">
        <w:trPr>
          <w:jc w:val="center"/>
        </w:trPr>
        <w:tc>
          <w:tcPr>
            <w:tcW w:w="3381" w:type="dxa"/>
            <w:gridSpan w:val="2"/>
            <w:tcBorders>
              <w:top w:val="single" w:sz="4" w:space="0" w:color="000000"/>
              <w:left w:val="single" w:sz="4" w:space="0" w:color="000000"/>
              <w:bottom w:val="single" w:sz="4" w:space="0" w:color="000000"/>
              <w:right w:val="single" w:sz="4" w:space="0" w:color="000000"/>
            </w:tcBorders>
          </w:tcPr>
          <w:p w:rsidR="005907CC" w:rsidRPr="005113BD" w:rsidRDefault="005907CC" w:rsidP="00AE3FE0">
            <w:pPr>
              <w:tabs>
                <w:tab w:val="num" w:pos="0"/>
              </w:tabs>
            </w:pPr>
            <w:r w:rsidRPr="005113BD">
              <w:t>Civil Servants Payroll</w:t>
            </w:r>
          </w:p>
        </w:tc>
        <w:tc>
          <w:tcPr>
            <w:tcW w:w="1830" w:type="dxa"/>
            <w:gridSpan w:val="2"/>
            <w:tcBorders>
              <w:top w:val="single" w:sz="4" w:space="0" w:color="000000"/>
              <w:left w:val="single" w:sz="4" w:space="0" w:color="000000"/>
              <w:bottom w:val="single" w:sz="4" w:space="0" w:color="000000"/>
              <w:right w:val="single" w:sz="4" w:space="0" w:color="000000"/>
            </w:tcBorders>
          </w:tcPr>
          <w:p w:rsidR="005907CC" w:rsidRPr="005113BD" w:rsidRDefault="005907CC" w:rsidP="00AE3FE0">
            <w:pPr>
              <w:pStyle w:val="ListParagraph"/>
              <w:ind w:left="0"/>
              <w:jc w:val="center"/>
            </w:pPr>
            <w:r w:rsidRPr="005113BD">
              <w:t>2,212.4</w:t>
            </w:r>
          </w:p>
        </w:tc>
        <w:tc>
          <w:tcPr>
            <w:tcW w:w="1831" w:type="dxa"/>
            <w:tcBorders>
              <w:top w:val="single" w:sz="4" w:space="0" w:color="000000"/>
              <w:left w:val="single" w:sz="4" w:space="0" w:color="000000"/>
              <w:bottom w:val="single" w:sz="4" w:space="0" w:color="000000"/>
              <w:right w:val="single" w:sz="4" w:space="0" w:color="000000"/>
            </w:tcBorders>
          </w:tcPr>
          <w:p w:rsidR="005907CC" w:rsidRPr="005113BD" w:rsidRDefault="005907CC" w:rsidP="00AE3FE0">
            <w:pPr>
              <w:pStyle w:val="ListParagraph"/>
              <w:ind w:left="0"/>
              <w:jc w:val="center"/>
            </w:pPr>
            <w:r w:rsidRPr="005113BD">
              <w:t>62.0</w:t>
            </w:r>
          </w:p>
        </w:tc>
      </w:tr>
      <w:tr w:rsidR="005907CC" w:rsidRPr="00F15065" w:rsidTr="00AE3FE0">
        <w:trPr>
          <w:jc w:val="center"/>
        </w:trPr>
        <w:tc>
          <w:tcPr>
            <w:tcW w:w="3381" w:type="dxa"/>
            <w:gridSpan w:val="2"/>
            <w:tcBorders>
              <w:top w:val="single" w:sz="4" w:space="0" w:color="000000"/>
              <w:left w:val="single" w:sz="4" w:space="0" w:color="000000"/>
              <w:bottom w:val="single" w:sz="4" w:space="0" w:color="000000"/>
              <w:right w:val="single" w:sz="4" w:space="0" w:color="000000"/>
            </w:tcBorders>
          </w:tcPr>
          <w:p w:rsidR="005907CC" w:rsidRPr="005113BD" w:rsidRDefault="005907CC" w:rsidP="00AE3FE0">
            <w:pPr>
              <w:tabs>
                <w:tab w:val="num" w:pos="0"/>
              </w:tabs>
            </w:pPr>
            <w:r w:rsidRPr="005113BD">
              <w:t>Student Internships</w:t>
            </w:r>
          </w:p>
        </w:tc>
        <w:tc>
          <w:tcPr>
            <w:tcW w:w="1830" w:type="dxa"/>
            <w:gridSpan w:val="2"/>
            <w:tcBorders>
              <w:top w:val="single" w:sz="4" w:space="0" w:color="000000"/>
              <w:left w:val="single" w:sz="4" w:space="0" w:color="000000"/>
              <w:bottom w:val="single" w:sz="4" w:space="0" w:color="000000"/>
              <w:right w:val="single" w:sz="4" w:space="0" w:color="000000"/>
            </w:tcBorders>
          </w:tcPr>
          <w:p w:rsidR="005907CC" w:rsidRPr="005113BD" w:rsidRDefault="005907CC" w:rsidP="00AE3FE0">
            <w:pPr>
              <w:pStyle w:val="ListParagraph"/>
              <w:ind w:left="0"/>
              <w:jc w:val="center"/>
            </w:pPr>
            <w:r w:rsidRPr="005113BD">
              <w:t>123.2</w:t>
            </w:r>
          </w:p>
        </w:tc>
        <w:tc>
          <w:tcPr>
            <w:tcW w:w="1831" w:type="dxa"/>
            <w:tcBorders>
              <w:top w:val="single" w:sz="4" w:space="0" w:color="000000"/>
              <w:left w:val="single" w:sz="4" w:space="0" w:color="000000"/>
              <w:bottom w:val="single" w:sz="4" w:space="0" w:color="000000"/>
              <w:right w:val="single" w:sz="4" w:space="0" w:color="000000"/>
            </w:tcBorders>
          </w:tcPr>
          <w:p w:rsidR="005907CC" w:rsidRPr="005113BD" w:rsidRDefault="005907CC" w:rsidP="00AE3FE0">
            <w:pPr>
              <w:pStyle w:val="ListParagraph"/>
              <w:ind w:left="0"/>
              <w:jc w:val="center"/>
            </w:pPr>
            <w:r w:rsidRPr="005113BD">
              <w:t>3.4</w:t>
            </w:r>
          </w:p>
        </w:tc>
      </w:tr>
      <w:tr w:rsidR="005907CC" w:rsidRPr="00F15065" w:rsidTr="00AE3FE0">
        <w:trPr>
          <w:jc w:val="center"/>
        </w:trPr>
        <w:tc>
          <w:tcPr>
            <w:tcW w:w="3381" w:type="dxa"/>
            <w:gridSpan w:val="2"/>
            <w:tcBorders>
              <w:top w:val="single" w:sz="4" w:space="0" w:color="000000"/>
              <w:left w:val="single" w:sz="4" w:space="0" w:color="000000"/>
              <w:bottom w:val="single" w:sz="4" w:space="0" w:color="000000"/>
              <w:right w:val="single" w:sz="4" w:space="0" w:color="000000"/>
            </w:tcBorders>
          </w:tcPr>
          <w:p w:rsidR="005907CC" w:rsidRPr="005113BD" w:rsidRDefault="005907CC" w:rsidP="00AE3FE0">
            <w:pPr>
              <w:tabs>
                <w:tab w:val="num" w:pos="0"/>
              </w:tabs>
            </w:pPr>
            <w:r w:rsidRPr="005113BD">
              <w:t>Others maintenance costs</w:t>
            </w:r>
          </w:p>
        </w:tc>
        <w:tc>
          <w:tcPr>
            <w:tcW w:w="1830" w:type="dxa"/>
            <w:gridSpan w:val="2"/>
            <w:tcBorders>
              <w:top w:val="single" w:sz="4" w:space="0" w:color="000000"/>
              <w:left w:val="single" w:sz="4" w:space="0" w:color="000000"/>
              <w:bottom w:val="single" w:sz="4" w:space="0" w:color="000000"/>
              <w:right w:val="single" w:sz="4" w:space="0" w:color="000000"/>
            </w:tcBorders>
          </w:tcPr>
          <w:p w:rsidR="005907CC" w:rsidRPr="005113BD" w:rsidRDefault="005907CC" w:rsidP="00AE3FE0">
            <w:pPr>
              <w:pStyle w:val="ListParagraph"/>
              <w:ind w:left="0"/>
              <w:jc w:val="center"/>
            </w:pPr>
            <w:r w:rsidRPr="005113BD">
              <w:t>137.3</w:t>
            </w:r>
          </w:p>
        </w:tc>
        <w:tc>
          <w:tcPr>
            <w:tcW w:w="1831" w:type="dxa"/>
            <w:tcBorders>
              <w:top w:val="single" w:sz="4" w:space="0" w:color="000000"/>
              <w:left w:val="single" w:sz="4" w:space="0" w:color="000000"/>
              <w:bottom w:val="single" w:sz="4" w:space="0" w:color="000000"/>
              <w:right w:val="single" w:sz="4" w:space="0" w:color="000000"/>
            </w:tcBorders>
          </w:tcPr>
          <w:p w:rsidR="005907CC" w:rsidRPr="005113BD" w:rsidRDefault="005907CC" w:rsidP="00AE3FE0">
            <w:pPr>
              <w:pStyle w:val="ListParagraph"/>
              <w:ind w:left="0"/>
              <w:jc w:val="center"/>
            </w:pPr>
            <w:r w:rsidRPr="005113BD">
              <w:t>5.9</w:t>
            </w:r>
          </w:p>
        </w:tc>
      </w:tr>
      <w:tr w:rsidR="005907CC" w:rsidRPr="00F15065" w:rsidTr="00AE3FE0">
        <w:trPr>
          <w:jc w:val="center"/>
        </w:trPr>
        <w:tc>
          <w:tcPr>
            <w:tcW w:w="3381" w:type="dxa"/>
            <w:gridSpan w:val="2"/>
            <w:tcBorders>
              <w:top w:val="single" w:sz="4" w:space="0" w:color="000000"/>
              <w:left w:val="single" w:sz="4" w:space="0" w:color="000000"/>
              <w:bottom w:val="single" w:sz="4" w:space="0" w:color="000000"/>
              <w:right w:val="single" w:sz="4" w:space="0" w:color="000000"/>
            </w:tcBorders>
            <w:shd w:val="clear" w:color="auto" w:fill="DBE5F1"/>
          </w:tcPr>
          <w:p w:rsidR="005907CC" w:rsidRPr="005113BD" w:rsidRDefault="005907CC" w:rsidP="00AE3FE0">
            <w:pPr>
              <w:tabs>
                <w:tab w:val="num" w:pos="0"/>
              </w:tabs>
              <w:rPr>
                <w:b/>
              </w:rPr>
            </w:pPr>
            <w:r w:rsidRPr="005113BD">
              <w:rPr>
                <w:b/>
              </w:rPr>
              <w:t>Ministry of Health</w:t>
            </w: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DBE5F1"/>
          </w:tcPr>
          <w:p w:rsidR="005907CC" w:rsidRPr="005113BD" w:rsidRDefault="005907CC" w:rsidP="00AE3FE0">
            <w:pPr>
              <w:pStyle w:val="ListParagraph"/>
              <w:ind w:left="0"/>
              <w:jc w:val="center"/>
            </w:pPr>
            <w:r w:rsidRPr="005113BD">
              <w:t>1,097.5</w:t>
            </w:r>
          </w:p>
        </w:tc>
        <w:tc>
          <w:tcPr>
            <w:tcW w:w="1831" w:type="dxa"/>
            <w:tcBorders>
              <w:top w:val="single" w:sz="4" w:space="0" w:color="000000"/>
              <w:left w:val="single" w:sz="4" w:space="0" w:color="000000"/>
              <w:bottom w:val="single" w:sz="4" w:space="0" w:color="000000"/>
              <w:right w:val="single" w:sz="4" w:space="0" w:color="000000"/>
            </w:tcBorders>
            <w:shd w:val="clear" w:color="auto" w:fill="DBE5F1"/>
          </w:tcPr>
          <w:p w:rsidR="005907CC" w:rsidRPr="005113BD" w:rsidRDefault="005907CC" w:rsidP="00AE3FE0">
            <w:pPr>
              <w:pStyle w:val="ListParagraph"/>
              <w:ind w:left="0"/>
              <w:jc w:val="center"/>
            </w:pPr>
            <w:r w:rsidRPr="005113BD">
              <w:t>30</w:t>
            </w:r>
            <w:r>
              <w:t>.</w:t>
            </w:r>
            <w:r w:rsidRPr="005113BD">
              <w:t>7</w:t>
            </w:r>
          </w:p>
        </w:tc>
      </w:tr>
      <w:tr w:rsidR="005907CC" w:rsidRPr="00F15065" w:rsidTr="00AE3FE0">
        <w:trPr>
          <w:jc w:val="center"/>
        </w:trPr>
        <w:tc>
          <w:tcPr>
            <w:tcW w:w="3381" w:type="dxa"/>
            <w:gridSpan w:val="2"/>
            <w:tcBorders>
              <w:top w:val="single" w:sz="4" w:space="0" w:color="000000"/>
              <w:left w:val="single" w:sz="4" w:space="0" w:color="000000"/>
              <w:bottom w:val="single" w:sz="4" w:space="0" w:color="000000"/>
              <w:right w:val="single" w:sz="4" w:space="0" w:color="000000"/>
            </w:tcBorders>
          </w:tcPr>
          <w:p w:rsidR="005907CC" w:rsidRPr="005113BD" w:rsidRDefault="005907CC" w:rsidP="00AE3FE0">
            <w:pPr>
              <w:tabs>
                <w:tab w:val="num" w:pos="0"/>
              </w:tabs>
            </w:pPr>
            <w:r w:rsidRPr="005113BD">
              <w:t>Payment for Health Services</w:t>
            </w:r>
          </w:p>
        </w:tc>
        <w:tc>
          <w:tcPr>
            <w:tcW w:w="1830" w:type="dxa"/>
            <w:gridSpan w:val="2"/>
            <w:tcBorders>
              <w:top w:val="single" w:sz="4" w:space="0" w:color="000000"/>
              <w:left w:val="single" w:sz="4" w:space="0" w:color="000000"/>
              <w:bottom w:val="single" w:sz="4" w:space="0" w:color="000000"/>
              <w:right w:val="single" w:sz="4" w:space="0" w:color="000000"/>
            </w:tcBorders>
          </w:tcPr>
          <w:p w:rsidR="005907CC" w:rsidRPr="005113BD" w:rsidRDefault="005907CC" w:rsidP="00AE3FE0">
            <w:pPr>
              <w:pStyle w:val="ListParagraph"/>
              <w:ind w:left="0"/>
              <w:jc w:val="center"/>
            </w:pPr>
            <w:r w:rsidRPr="005113BD">
              <w:t>815.4</w:t>
            </w:r>
          </w:p>
        </w:tc>
        <w:tc>
          <w:tcPr>
            <w:tcW w:w="1831" w:type="dxa"/>
            <w:tcBorders>
              <w:top w:val="single" w:sz="4" w:space="0" w:color="000000"/>
              <w:left w:val="single" w:sz="4" w:space="0" w:color="000000"/>
              <w:bottom w:val="single" w:sz="4" w:space="0" w:color="000000"/>
              <w:right w:val="single" w:sz="4" w:space="0" w:color="000000"/>
            </w:tcBorders>
          </w:tcPr>
          <w:p w:rsidR="005907CC" w:rsidRPr="005113BD" w:rsidRDefault="005907CC" w:rsidP="00AE3FE0">
            <w:pPr>
              <w:pStyle w:val="ListParagraph"/>
              <w:ind w:left="0"/>
              <w:jc w:val="center"/>
            </w:pPr>
            <w:r w:rsidRPr="005113BD">
              <w:t>22.8</w:t>
            </w:r>
          </w:p>
        </w:tc>
      </w:tr>
      <w:tr w:rsidR="005907CC" w:rsidRPr="00F15065" w:rsidTr="00AE3FE0">
        <w:trPr>
          <w:jc w:val="center"/>
        </w:trPr>
        <w:tc>
          <w:tcPr>
            <w:tcW w:w="3381" w:type="dxa"/>
            <w:gridSpan w:val="2"/>
            <w:tcBorders>
              <w:top w:val="single" w:sz="4" w:space="0" w:color="000000"/>
              <w:left w:val="single" w:sz="4" w:space="0" w:color="000000"/>
              <w:bottom w:val="single" w:sz="4" w:space="0" w:color="000000"/>
              <w:right w:val="single" w:sz="4" w:space="0" w:color="000000"/>
            </w:tcBorders>
          </w:tcPr>
          <w:p w:rsidR="005907CC" w:rsidRPr="005113BD" w:rsidRDefault="005907CC" w:rsidP="00AE3FE0">
            <w:pPr>
              <w:tabs>
                <w:tab w:val="num" w:pos="0"/>
              </w:tabs>
            </w:pPr>
            <w:r w:rsidRPr="005113BD">
              <w:t>Teaching Incentives</w:t>
            </w:r>
          </w:p>
        </w:tc>
        <w:tc>
          <w:tcPr>
            <w:tcW w:w="1830" w:type="dxa"/>
            <w:gridSpan w:val="2"/>
            <w:tcBorders>
              <w:top w:val="single" w:sz="4" w:space="0" w:color="000000"/>
              <w:left w:val="single" w:sz="4" w:space="0" w:color="000000"/>
              <w:bottom w:val="single" w:sz="4" w:space="0" w:color="000000"/>
              <w:right w:val="single" w:sz="4" w:space="0" w:color="000000"/>
            </w:tcBorders>
          </w:tcPr>
          <w:p w:rsidR="005907CC" w:rsidRPr="005113BD" w:rsidRDefault="005907CC" w:rsidP="00AE3FE0">
            <w:pPr>
              <w:pStyle w:val="ListParagraph"/>
              <w:ind w:left="0"/>
              <w:jc w:val="center"/>
            </w:pPr>
            <w:r w:rsidRPr="005113BD">
              <w:t>282.1</w:t>
            </w:r>
          </w:p>
        </w:tc>
        <w:tc>
          <w:tcPr>
            <w:tcW w:w="1831" w:type="dxa"/>
            <w:tcBorders>
              <w:top w:val="single" w:sz="4" w:space="0" w:color="000000"/>
              <w:left w:val="single" w:sz="4" w:space="0" w:color="000000"/>
              <w:bottom w:val="single" w:sz="4" w:space="0" w:color="000000"/>
              <w:right w:val="single" w:sz="4" w:space="0" w:color="000000"/>
            </w:tcBorders>
          </w:tcPr>
          <w:p w:rsidR="005907CC" w:rsidRPr="005113BD" w:rsidRDefault="005907CC" w:rsidP="00AE3FE0">
            <w:pPr>
              <w:pStyle w:val="ListParagraph"/>
              <w:ind w:left="0"/>
              <w:jc w:val="center"/>
            </w:pPr>
            <w:r w:rsidRPr="005113BD">
              <w:t>7.9</w:t>
            </w:r>
          </w:p>
        </w:tc>
      </w:tr>
      <w:tr w:rsidR="005907CC" w:rsidRPr="00F15065" w:rsidTr="00AE3FE0">
        <w:trPr>
          <w:jc w:val="center"/>
        </w:trPr>
        <w:tc>
          <w:tcPr>
            <w:tcW w:w="3381" w:type="dxa"/>
            <w:gridSpan w:val="2"/>
            <w:tcBorders>
              <w:top w:val="single" w:sz="4" w:space="0" w:color="000000"/>
              <w:left w:val="single" w:sz="4" w:space="0" w:color="000000"/>
              <w:bottom w:val="single" w:sz="4" w:space="0" w:color="000000"/>
              <w:right w:val="single" w:sz="4" w:space="0" w:color="000000"/>
            </w:tcBorders>
            <w:shd w:val="clear" w:color="auto" w:fill="EEECE1"/>
          </w:tcPr>
          <w:p w:rsidR="005907CC" w:rsidRPr="005113BD" w:rsidRDefault="005907CC" w:rsidP="00AE3FE0">
            <w:pPr>
              <w:tabs>
                <w:tab w:val="num" w:pos="0"/>
              </w:tabs>
              <w:rPr>
                <w:b/>
              </w:rPr>
            </w:pPr>
            <w:r w:rsidRPr="005113BD">
              <w:rPr>
                <w:b/>
              </w:rPr>
              <w:t xml:space="preserve">Total Transfers </w:t>
            </w: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EEECE1"/>
          </w:tcPr>
          <w:p w:rsidR="005907CC" w:rsidRPr="005113BD" w:rsidRDefault="005907CC" w:rsidP="00AE3FE0">
            <w:pPr>
              <w:pStyle w:val="ListParagraph"/>
              <w:ind w:left="0"/>
              <w:jc w:val="center"/>
              <w:rPr>
                <w:b/>
              </w:rPr>
            </w:pPr>
            <w:r w:rsidRPr="005113BD">
              <w:rPr>
                <w:b/>
              </w:rPr>
              <w:t>3,570.4</w:t>
            </w:r>
          </w:p>
        </w:tc>
        <w:tc>
          <w:tcPr>
            <w:tcW w:w="1831" w:type="dxa"/>
            <w:tcBorders>
              <w:top w:val="single" w:sz="4" w:space="0" w:color="000000"/>
              <w:left w:val="single" w:sz="4" w:space="0" w:color="000000"/>
              <w:bottom w:val="single" w:sz="4" w:space="0" w:color="000000"/>
              <w:right w:val="single" w:sz="4" w:space="0" w:color="000000"/>
            </w:tcBorders>
            <w:shd w:val="clear" w:color="auto" w:fill="EEECE1"/>
          </w:tcPr>
          <w:p w:rsidR="005907CC" w:rsidRPr="005113BD" w:rsidRDefault="005907CC" w:rsidP="00AE3FE0">
            <w:pPr>
              <w:pStyle w:val="ListParagraph"/>
              <w:ind w:left="0"/>
              <w:jc w:val="center"/>
              <w:rPr>
                <w:b/>
              </w:rPr>
            </w:pPr>
            <w:r w:rsidRPr="005113BD">
              <w:rPr>
                <w:b/>
              </w:rPr>
              <w:t>100</w:t>
            </w:r>
            <w:r>
              <w:rPr>
                <w:b/>
              </w:rPr>
              <w:t>.</w:t>
            </w:r>
            <w:r w:rsidRPr="005113BD">
              <w:rPr>
                <w:b/>
              </w:rPr>
              <w:t>0</w:t>
            </w:r>
          </w:p>
        </w:tc>
      </w:tr>
    </w:tbl>
    <w:p w:rsidR="005907CC" w:rsidRDefault="005907CC" w:rsidP="005907CC">
      <w:pPr>
        <w:jc w:val="center"/>
        <w:rPr>
          <w:b/>
          <w:color w:val="000000"/>
        </w:rPr>
      </w:pPr>
    </w:p>
    <w:p w:rsidR="005907CC" w:rsidRPr="00FF63D8" w:rsidRDefault="005907CC" w:rsidP="005907CC">
      <w:pPr>
        <w:jc w:val="center"/>
      </w:pPr>
      <w:proofErr w:type="gramStart"/>
      <w:r>
        <w:rPr>
          <w:b/>
          <w:color w:val="000000"/>
        </w:rPr>
        <w:t>Table 6.</w:t>
      </w:r>
      <w:proofErr w:type="gramEnd"/>
      <w:r>
        <w:rPr>
          <w:b/>
          <w:color w:val="000000"/>
        </w:rPr>
        <w:t xml:space="preserve">  </w:t>
      </w:r>
      <w:r w:rsidRPr="00FF63D8">
        <w:rPr>
          <w:b/>
          <w:color w:val="000000"/>
        </w:rPr>
        <w:t>HUF</w:t>
      </w:r>
      <w:r>
        <w:rPr>
          <w:b/>
          <w:color w:val="000000"/>
        </w:rPr>
        <w:t xml:space="preserve"> Staff by Hospital S</w:t>
      </w:r>
      <w:r w:rsidRPr="00FF63D8">
        <w:rPr>
          <w:b/>
          <w:color w:val="000000"/>
        </w:rPr>
        <w:t>ize</w:t>
      </w:r>
    </w:p>
    <w:tbl>
      <w:tblPr>
        <w:tblStyle w:val="LightList-Accent11"/>
        <w:tblW w:w="4322" w:type="pct"/>
        <w:tblInd w:w="828" w:type="dxa"/>
        <w:tblLayout w:type="fixed"/>
        <w:tblLook w:val="04A0"/>
      </w:tblPr>
      <w:tblGrid>
        <w:gridCol w:w="1287"/>
        <w:gridCol w:w="1287"/>
        <w:gridCol w:w="1288"/>
        <w:gridCol w:w="1286"/>
        <w:gridCol w:w="1288"/>
        <w:gridCol w:w="1286"/>
        <w:gridCol w:w="1286"/>
      </w:tblGrid>
      <w:tr w:rsidR="005907CC" w:rsidRPr="002C0EC5" w:rsidTr="00AE3FE0">
        <w:trPr>
          <w:cnfStyle w:val="100000000000"/>
          <w:trHeight w:val="975"/>
        </w:trPr>
        <w:tc>
          <w:tcPr>
            <w:cnfStyle w:val="001000000000"/>
            <w:tcW w:w="714" w:type="pct"/>
            <w:hideMark/>
          </w:tcPr>
          <w:p w:rsidR="005907CC" w:rsidRDefault="005907CC" w:rsidP="00AE3FE0">
            <w:pPr>
              <w:rPr>
                <w:color w:val="000000"/>
              </w:rPr>
            </w:pPr>
            <w:r w:rsidRPr="00FF63D8">
              <w:rPr>
                <w:color w:val="000000"/>
              </w:rPr>
              <w:t> </w:t>
            </w:r>
          </w:p>
          <w:p w:rsidR="005907CC" w:rsidRPr="00FF63D8" w:rsidRDefault="005907CC" w:rsidP="00AE3FE0">
            <w:pPr>
              <w:rPr>
                <w:color w:val="000000"/>
              </w:rPr>
            </w:pPr>
            <w:r>
              <w:rPr>
                <w:color w:val="000000"/>
              </w:rPr>
              <w:t>Number of Beds</w:t>
            </w:r>
          </w:p>
        </w:tc>
        <w:tc>
          <w:tcPr>
            <w:tcW w:w="714" w:type="pct"/>
            <w:hideMark/>
          </w:tcPr>
          <w:p w:rsidR="005907CC" w:rsidRDefault="005907CC" w:rsidP="00AE3FE0">
            <w:pPr>
              <w:cnfStyle w:val="100000000000"/>
              <w:rPr>
                <w:color w:val="000000"/>
              </w:rPr>
            </w:pPr>
          </w:p>
          <w:p w:rsidR="005907CC" w:rsidRPr="00433D3A" w:rsidRDefault="005907CC" w:rsidP="00AE3FE0">
            <w:pPr>
              <w:cnfStyle w:val="100000000000"/>
              <w:rPr>
                <w:color w:val="000000"/>
              </w:rPr>
            </w:pPr>
            <w:r>
              <w:rPr>
                <w:color w:val="000000"/>
              </w:rPr>
              <w:t xml:space="preserve">Physicians per bed </w:t>
            </w:r>
          </w:p>
        </w:tc>
        <w:tc>
          <w:tcPr>
            <w:tcW w:w="715" w:type="pct"/>
            <w:hideMark/>
          </w:tcPr>
          <w:p w:rsidR="005907CC" w:rsidRDefault="005907CC" w:rsidP="00AE3FE0">
            <w:pPr>
              <w:cnfStyle w:val="100000000000"/>
              <w:rPr>
                <w:color w:val="000000"/>
              </w:rPr>
            </w:pPr>
          </w:p>
          <w:p w:rsidR="005907CC" w:rsidRPr="00433D3A" w:rsidRDefault="005907CC" w:rsidP="00AE3FE0">
            <w:pPr>
              <w:cnfStyle w:val="100000000000"/>
              <w:rPr>
                <w:color w:val="000000"/>
              </w:rPr>
            </w:pPr>
            <w:r>
              <w:rPr>
                <w:color w:val="000000"/>
              </w:rPr>
              <w:t>Nurse per bed</w:t>
            </w:r>
          </w:p>
        </w:tc>
        <w:tc>
          <w:tcPr>
            <w:tcW w:w="714" w:type="pct"/>
            <w:hideMark/>
          </w:tcPr>
          <w:p w:rsidR="005907CC" w:rsidRDefault="005907CC" w:rsidP="00AE3FE0">
            <w:pPr>
              <w:cnfStyle w:val="100000000000"/>
              <w:rPr>
                <w:color w:val="000000"/>
              </w:rPr>
            </w:pPr>
          </w:p>
          <w:p w:rsidR="005907CC" w:rsidRPr="002C0EC5" w:rsidRDefault="005907CC" w:rsidP="00AE3FE0">
            <w:pPr>
              <w:cnfStyle w:val="100000000000"/>
              <w:rPr>
                <w:color w:val="000000"/>
              </w:rPr>
            </w:pPr>
            <w:r w:rsidRPr="002C0EC5">
              <w:rPr>
                <w:color w:val="000000"/>
              </w:rPr>
              <w:t>Auxiliary to nurse per bed</w:t>
            </w:r>
          </w:p>
        </w:tc>
        <w:tc>
          <w:tcPr>
            <w:tcW w:w="715" w:type="pct"/>
            <w:hideMark/>
          </w:tcPr>
          <w:p w:rsidR="005907CC" w:rsidRDefault="005907CC" w:rsidP="00AE3FE0">
            <w:pPr>
              <w:cnfStyle w:val="100000000000"/>
              <w:rPr>
                <w:color w:val="000000"/>
              </w:rPr>
            </w:pPr>
          </w:p>
          <w:p w:rsidR="005907CC" w:rsidRPr="00433D3A" w:rsidRDefault="005907CC" w:rsidP="00AE3FE0">
            <w:pPr>
              <w:cnfStyle w:val="100000000000"/>
              <w:rPr>
                <w:color w:val="000000"/>
              </w:rPr>
            </w:pPr>
            <w:r>
              <w:rPr>
                <w:color w:val="000000"/>
              </w:rPr>
              <w:t>Physicians per nurse</w:t>
            </w:r>
          </w:p>
        </w:tc>
        <w:tc>
          <w:tcPr>
            <w:tcW w:w="714" w:type="pct"/>
            <w:hideMark/>
          </w:tcPr>
          <w:p w:rsidR="005907CC" w:rsidRPr="00433D3A" w:rsidRDefault="005907CC" w:rsidP="00AE3FE0">
            <w:pPr>
              <w:cnfStyle w:val="100000000000"/>
              <w:rPr>
                <w:color w:val="000000"/>
                <w:lang w:val="pt-BR"/>
              </w:rPr>
            </w:pPr>
            <w:r>
              <w:rPr>
                <w:color w:val="000000"/>
              </w:rPr>
              <w:t>Physicians per auxiliary nurse</w:t>
            </w:r>
          </w:p>
        </w:tc>
        <w:tc>
          <w:tcPr>
            <w:tcW w:w="715" w:type="pct"/>
            <w:hideMark/>
          </w:tcPr>
          <w:p w:rsidR="005907CC" w:rsidRDefault="005907CC" w:rsidP="00AE3FE0">
            <w:pPr>
              <w:cnfStyle w:val="100000000000"/>
              <w:rPr>
                <w:color w:val="000000"/>
              </w:rPr>
            </w:pPr>
          </w:p>
          <w:p w:rsidR="005907CC" w:rsidRPr="002C0EC5" w:rsidRDefault="005907CC" w:rsidP="00AE3FE0">
            <w:pPr>
              <w:cnfStyle w:val="100000000000"/>
              <w:rPr>
                <w:color w:val="000000"/>
              </w:rPr>
            </w:pPr>
            <w:r w:rsidRPr="002C0EC5">
              <w:rPr>
                <w:color w:val="000000"/>
              </w:rPr>
              <w:t>Nurse per auxiliary to nurse</w:t>
            </w:r>
          </w:p>
        </w:tc>
      </w:tr>
      <w:tr w:rsidR="005907CC" w:rsidRPr="00433D3A" w:rsidTr="00AE3FE0">
        <w:trPr>
          <w:cnfStyle w:val="000000100000"/>
          <w:trHeight w:val="300"/>
        </w:trPr>
        <w:tc>
          <w:tcPr>
            <w:cnfStyle w:val="001000000000"/>
            <w:tcW w:w="714" w:type="pct"/>
            <w:noWrap/>
            <w:hideMark/>
          </w:tcPr>
          <w:p w:rsidR="005907CC" w:rsidRPr="00433D3A" w:rsidRDefault="005907CC" w:rsidP="00AE3FE0">
            <w:pPr>
              <w:rPr>
                <w:color w:val="000000"/>
              </w:rPr>
            </w:pPr>
            <w:r w:rsidRPr="00433D3A">
              <w:rPr>
                <w:color w:val="000000"/>
              </w:rPr>
              <w:t>50</w:t>
            </w:r>
            <w:r>
              <w:rPr>
                <w:color w:val="000000"/>
              </w:rPr>
              <w:t>-</w:t>
            </w:r>
            <w:r w:rsidRPr="00433D3A">
              <w:rPr>
                <w:color w:val="000000"/>
              </w:rPr>
              <w:t>99</w:t>
            </w:r>
          </w:p>
        </w:tc>
        <w:tc>
          <w:tcPr>
            <w:tcW w:w="714" w:type="pct"/>
            <w:noWrap/>
            <w:hideMark/>
          </w:tcPr>
          <w:p w:rsidR="005907CC" w:rsidRPr="00433D3A" w:rsidRDefault="005907CC" w:rsidP="00AE3FE0">
            <w:pPr>
              <w:jc w:val="center"/>
              <w:cnfStyle w:val="000000100000"/>
              <w:rPr>
                <w:color w:val="000000"/>
              </w:rPr>
            </w:pPr>
            <w:r w:rsidRPr="00433D3A">
              <w:rPr>
                <w:color w:val="000000"/>
              </w:rPr>
              <w:t>0.99</w:t>
            </w:r>
          </w:p>
        </w:tc>
        <w:tc>
          <w:tcPr>
            <w:tcW w:w="715" w:type="pct"/>
            <w:noWrap/>
            <w:hideMark/>
          </w:tcPr>
          <w:p w:rsidR="005907CC" w:rsidRPr="00433D3A" w:rsidRDefault="005907CC" w:rsidP="00AE3FE0">
            <w:pPr>
              <w:jc w:val="center"/>
              <w:cnfStyle w:val="000000100000"/>
              <w:rPr>
                <w:color w:val="000000"/>
              </w:rPr>
            </w:pPr>
            <w:r w:rsidRPr="00433D3A">
              <w:rPr>
                <w:color w:val="000000"/>
              </w:rPr>
              <w:t>0.40</w:t>
            </w:r>
          </w:p>
        </w:tc>
        <w:tc>
          <w:tcPr>
            <w:tcW w:w="714" w:type="pct"/>
            <w:noWrap/>
            <w:hideMark/>
          </w:tcPr>
          <w:p w:rsidR="005907CC" w:rsidRPr="00433D3A" w:rsidRDefault="005907CC" w:rsidP="00AE3FE0">
            <w:pPr>
              <w:jc w:val="center"/>
              <w:cnfStyle w:val="000000100000"/>
              <w:rPr>
                <w:color w:val="000000"/>
              </w:rPr>
            </w:pPr>
            <w:r w:rsidRPr="00433D3A">
              <w:rPr>
                <w:color w:val="000000"/>
              </w:rPr>
              <w:t>1.28</w:t>
            </w:r>
          </w:p>
        </w:tc>
        <w:tc>
          <w:tcPr>
            <w:tcW w:w="715" w:type="pct"/>
            <w:noWrap/>
            <w:hideMark/>
          </w:tcPr>
          <w:p w:rsidR="005907CC" w:rsidRPr="00433D3A" w:rsidRDefault="005907CC" w:rsidP="00AE3FE0">
            <w:pPr>
              <w:jc w:val="center"/>
              <w:cnfStyle w:val="000000100000"/>
              <w:rPr>
                <w:color w:val="000000"/>
              </w:rPr>
            </w:pPr>
            <w:r w:rsidRPr="00433D3A">
              <w:rPr>
                <w:color w:val="000000"/>
              </w:rPr>
              <w:t>2.54</w:t>
            </w:r>
          </w:p>
        </w:tc>
        <w:tc>
          <w:tcPr>
            <w:tcW w:w="714" w:type="pct"/>
            <w:noWrap/>
            <w:hideMark/>
          </w:tcPr>
          <w:p w:rsidR="005907CC" w:rsidRPr="00433D3A" w:rsidRDefault="005907CC" w:rsidP="00AE3FE0">
            <w:pPr>
              <w:jc w:val="center"/>
              <w:cnfStyle w:val="000000100000"/>
              <w:rPr>
                <w:color w:val="000000"/>
              </w:rPr>
            </w:pPr>
            <w:r w:rsidRPr="00433D3A">
              <w:rPr>
                <w:color w:val="000000"/>
              </w:rPr>
              <w:t>0.75</w:t>
            </w:r>
          </w:p>
        </w:tc>
        <w:tc>
          <w:tcPr>
            <w:tcW w:w="715" w:type="pct"/>
            <w:noWrap/>
            <w:hideMark/>
          </w:tcPr>
          <w:p w:rsidR="005907CC" w:rsidRPr="00433D3A" w:rsidRDefault="005907CC" w:rsidP="00AE3FE0">
            <w:pPr>
              <w:jc w:val="center"/>
              <w:cnfStyle w:val="000000100000"/>
              <w:rPr>
                <w:color w:val="000000"/>
              </w:rPr>
            </w:pPr>
            <w:r w:rsidRPr="00433D3A">
              <w:rPr>
                <w:color w:val="000000"/>
              </w:rPr>
              <w:t>0.30</w:t>
            </w:r>
          </w:p>
        </w:tc>
      </w:tr>
      <w:tr w:rsidR="005907CC" w:rsidRPr="00433D3A" w:rsidTr="00AE3FE0">
        <w:trPr>
          <w:trHeight w:val="300"/>
        </w:trPr>
        <w:tc>
          <w:tcPr>
            <w:cnfStyle w:val="001000000000"/>
            <w:tcW w:w="714" w:type="pct"/>
            <w:noWrap/>
            <w:hideMark/>
          </w:tcPr>
          <w:p w:rsidR="005907CC" w:rsidRPr="00433D3A" w:rsidRDefault="005907CC" w:rsidP="00AE3FE0">
            <w:pPr>
              <w:rPr>
                <w:color w:val="000000"/>
              </w:rPr>
            </w:pPr>
            <w:r w:rsidRPr="00433D3A">
              <w:rPr>
                <w:color w:val="000000"/>
              </w:rPr>
              <w:t>100</w:t>
            </w:r>
            <w:r>
              <w:rPr>
                <w:color w:val="000000"/>
              </w:rPr>
              <w:t>-</w:t>
            </w:r>
            <w:r w:rsidRPr="00433D3A">
              <w:rPr>
                <w:color w:val="000000"/>
              </w:rPr>
              <w:t>199</w:t>
            </w:r>
          </w:p>
        </w:tc>
        <w:tc>
          <w:tcPr>
            <w:tcW w:w="714" w:type="pct"/>
            <w:noWrap/>
            <w:hideMark/>
          </w:tcPr>
          <w:p w:rsidR="005907CC" w:rsidRPr="00433D3A" w:rsidRDefault="005907CC" w:rsidP="00AE3FE0">
            <w:pPr>
              <w:jc w:val="center"/>
              <w:cnfStyle w:val="000000000000"/>
              <w:rPr>
                <w:color w:val="000000"/>
              </w:rPr>
            </w:pPr>
            <w:r w:rsidRPr="00433D3A">
              <w:rPr>
                <w:color w:val="000000"/>
              </w:rPr>
              <w:t>0.66</w:t>
            </w:r>
          </w:p>
        </w:tc>
        <w:tc>
          <w:tcPr>
            <w:tcW w:w="715" w:type="pct"/>
            <w:noWrap/>
            <w:hideMark/>
          </w:tcPr>
          <w:p w:rsidR="005907CC" w:rsidRPr="00433D3A" w:rsidRDefault="005907CC" w:rsidP="00AE3FE0">
            <w:pPr>
              <w:jc w:val="center"/>
              <w:cnfStyle w:val="000000000000"/>
              <w:rPr>
                <w:color w:val="000000"/>
              </w:rPr>
            </w:pPr>
            <w:r w:rsidRPr="00433D3A">
              <w:rPr>
                <w:color w:val="000000"/>
              </w:rPr>
              <w:t>0.35</w:t>
            </w:r>
          </w:p>
        </w:tc>
        <w:tc>
          <w:tcPr>
            <w:tcW w:w="714" w:type="pct"/>
            <w:noWrap/>
            <w:hideMark/>
          </w:tcPr>
          <w:p w:rsidR="005907CC" w:rsidRPr="00433D3A" w:rsidRDefault="005907CC" w:rsidP="00AE3FE0">
            <w:pPr>
              <w:jc w:val="center"/>
              <w:cnfStyle w:val="000000000000"/>
              <w:rPr>
                <w:color w:val="000000"/>
              </w:rPr>
            </w:pPr>
            <w:r w:rsidRPr="00433D3A">
              <w:rPr>
                <w:color w:val="000000"/>
              </w:rPr>
              <w:t>1.45</w:t>
            </w:r>
          </w:p>
        </w:tc>
        <w:tc>
          <w:tcPr>
            <w:tcW w:w="715" w:type="pct"/>
            <w:noWrap/>
            <w:hideMark/>
          </w:tcPr>
          <w:p w:rsidR="005907CC" w:rsidRPr="00433D3A" w:rsidRDefault="005907CC" w:rsidP="00AE3FE0">
            <w:pPr>
              <w:jc w:val="center"/>
              <w:cnfStyle w:val="000000000000"/>
              <w:rPr>
                <w:color w:val="000000"/>
              </w:rPr>
            </w:pPr>
            <w:r w:rsidRPr="00433D3A">
              <w:rPr>
                <w:color w:val="000000"/>
              </w:rPr>
              <w:t>1.88</w:t>
            </w:r>
          </w:p>
        </w:tc>
        <w:tc>
          <w:tcPr>
            <w:tcW w:w="714" w:type="pct"/>
            <w:noWrap/>
            <w:hideMark/>
          </w:tcPr>
          <w:p w:rsidR="005907CC" w:rsidRPr="00433D3A" w:rsidRDefault="005907CC" w:rsidP="00AE3FE0">
            <w:pPr>
              <w:jc w:val="center"/>
              <w:cnfStyle w:val="000000000000"/>
              <w:rPr>
                <w:color w:val="000000"/>
              </w:rPr>
            </w:pPr>
            <w:r w:rsidRPr="00433D3A">
              <w:rPr>
                <w:color w:val="000000"/>
              </w:rPr>
              <w:t>0.49</w:t>
            </w:r>
          </w:p>
        </w:tc>
        <w:tc>
          <w:tcPr>
            <w:tcW w:w="715" w:type="pct"/>
            <w:noWrap/>
            <w:hideMark/>
          </w:tcPr>
          <w:p w:rsidR="005907CC" w:rsidRPr="00433D3A" w:rsidRDefault="005907CC" w:rsidP="00AE3FE0">
            <w:pPr>
              <w:jc w:val="center"/>
              <w:cnfStyle w:val="000000000000"/>
              <w:rPr>
                <w:color w:val="000000"/>
              </w:rPr>
            </w:pPr>
            <w:r w:rsidRPr="00433D3A">
              <w:rPr>
                <w:color w:val="000000"/>
              </w:rPr>
              <w:t>0.26</w:t>
            </w:r>
          </w:p>
        </w:tc>
      </w:tr>
      <w:tr w:rsidR="005907CC" w:rsidRPr="00433D3A" w:rsidTr="00AE3FE0">
        <w:trPr>
          <w:cnfStyle w:val="000000100000"/>
          <w:trHeight w:val="300"/>
        </w:trPr>
        <w:tc>
          <w:tcPr>
            <w:cnfStyle w:val="001000000000"/>
            <w:tcW w:w="714" w:type="pct"/>
            <w:noWrap/>
            <w:hideMark/>
          </w:tcPr>
          <w:p w:rsidR="005907CC" w:rsidRPr="00433D3A" w:rsidRDefault="005907CC" w:rsidP="00AE3FE0">
            <w:pPr>
              <w:rPr>
                <w:color w:val="000000"/>
              </w:rPr>
            </w:pPr>
            <w:r>
              <w:rPr>
                <w:color w:val="000000"/>
              </w:rPr>
              <w:t>200-</w:t>
            </w:r>
            <w:r w:rsidRPr="00433D3A">
              <w:rPr>
                <w:color w:val="000000"/>
              </w:rPr>
              <w:t>499</w:t>
            </w:r>
          </w:p>
        </w:tc>
        <w:tc>
          <w:tcPr>
            <w:tcW w:w="714" w:type="pct"/>
            <w:noWrap/>
            <w:hideMark/>
          </w:tcPr>
          <w:p w:rsidR="005907CC" w:rsidRPr="00433D3A" w:rsidRDefault="005907CC" w:rsidP="00AE3FE0">
            <w:pPr>
              <w:jc w:val="center"/>
              <w:cnfStyle w:val="000000100000"/>
              <w:rPr>
                <w:color w:val="000000"/>
              </w:rPr>
            </w:pPr>
            <w:r w:rsidRPr="00433D3A">
              <w:rPr>
                <w:color w:val="000000"/>
              </w:rPr>
              <w:t>1.09</w:t>
            </w:r>
          </w:p>
        </w:tc>
        <w:tc>
          <w:tcPr>
            <w:tcW w:w="715" w:type="pct"/>
            <w:noWrap/>
            <w:hideMark/>
          </w:tcPr>
          <w:p w:rsidR="005907CC" w:rsidRPr="00433D3A" w:rsidRDefault="005907CC" w:rsidP="00AE3FE0">
            <w:pPr>
              <w:jc w:val="center"/>
              <w:cnfStyle w:val="000000100000"/>
              <w:rPr>
                <w:color w:val="000000"/>
              </w:rPr>
            </w:pPr>
            <w:r w:rsidRPr="00433D3A">
              <w:rPr>
                <w:color w:val="000000"/>
              </w:rPr>
              <w:t>0.63</w:t>
            </w:r>
          </w:p>
        </w:tc>
        <w:tc>
          <w:tcPr>
            <w:tcW w:w="714" w:type="pct"/>
            <w:noWrap/>
            <w:hideMark/>
          </w:tcPr>
          <w:p w:rsidR="005907CC" w:rsidRPr="00433D3A" w:rsidRDefault="005907CC" w:rsidP="00AE3FE0">
            <w:pPr>
              <w:jc w:val="center"/>
              <w:cnfStyle w:val="000000100000"/>
              <w:rPr>
                <w:color w:val="000000"/>
              </w:rPr>
            </w:pPr>
            <w:r w:rsidRPr="00433D3A">
              <w:rPr>
                <w:color w:val="000000"/>
              </w:rPr>
              <w:t>2.08</w:t>
            </w:r>
          </w:p>
        </w:tc>
        <w:tc>
          <w:tcPr>
            <w:tcW w:w="715" w:type="pct"/>
            <w:noWrap/>
            <w:hideMark/>
          </w:tcPr>
          <w:p w:rsidR="005907CC" w:rsidRPr="00433D3A" w:rsidRDefault="005907CC" w:rsidP="00AE3FE0">
            <w:pPr>
              <w:jc w:val="center"/>
              <w:cnfStyle w:val="000000100000"/>
              <w:rPr>
                <w:color w:val="000000"/>
              </w:rPr>
            </w:pPr>
            <w:r w:rsidRPr="00433D3A">
              <w:rPr>
                <w:color w:val="000000"/>
              </w:rPr>
              <w:t>1.82</w:t>
            </w:r>
          </w:p>
        </w:tc>
        <w:tc>
          <w:tcPr>
            <w:tcW w:w="714" w:type="pct"/>
            <w:noWrap/>
            <w:hideMark/>
          </w:tcPr>
          <w:p w:rsidR="005907CC" w:rsidRPr="00433D3A" w:rsidRDefault="005907CC" w:rsidP="00AE3FE0">
            <w:pPr>
              <w:jc w:val="center"/>
              <w:cnfStyle w:val="000000100000"/>
              <w:rPr>
                <w:color w:val="000000"/>
              </w:rPr>
            </w:pPr>
            <w:r w:rsidRPr="00433D3A">
              <w:rPr>
                <w:color w:val="000000"/>
              </w:rPr>
              <w:t>0.51</w:t>
            </w:r>
          </w:p>
        </w:tc>
        <w:tc>
          <w:tcPr>
            <w:tcW w:w="715" w:type="pct"/>
            <w:noWrap/>
            <w:hideMark/>
          </w:tcPr>
          <w:p w:rsidR="005907CC" w:rsidRPr="00433D3A" w:rsidRDefault="005907CC" w:rsidP="00AE3FE0">
            <w:pPr>
              <w:jc w:val="center"/>
              <w:cnfStyle w:val="000000100000"/>
              <w:rPr>
                <w:color w:val="000000"/>
              </w:rPr>
            </w:pPr>
            <w:r w:rsidRPr="00433D3A">
              <w:rPr>
                <w:color w:val="000000"/>
              </w:rPr>
              <w:t>0.30</w:t>
            </w:r>
          </w:p>
        </w:tc>
      </w:tr>
      <w:tr w:rsidR="005907CC" w:rsidRPr="00433D3A" w:rsidTr="00AE3FE0">
        <w:trPr>
          <w:trHeight w:val="300"/>
        </w:trPr>
        <w:tc>
          <w:tcPr>
            <w:cnfStyle w:val="001000000000"/>
            <w:tcW w:w="714" w:type="pct"/>
            <w:noWrap/>
            <w:hideMark/>
          </w:tcPr>
          <w:p w:rsidR="005907CC" w:rsidRPr="00433D3A" w:rsidRDefault="005907CC" w:rsidP="00AE3FE0">
            <w:pPr>
              <w:rPr>
                <w:color w:val="000000"/>
              </w:rPr>
            </w:pPr>
            <w:r>
              <w:rPr>
                <w:color w:val="000000"/>
              </w:rPr>
              <w:t>500 or +</w:t>
            </w:r>
          </w:p>
        </w:tc>
        <w:tc>
          <w:tcPr>
            <w:tcW w:w="714" w:type="pct"/>
            <w:noWrap/>
            <w:hideMark/>
          </w:tcPr>
          <w:p w:rsidR="005907CC" w:rsidRPr="00433D3A" w:rsidRDefault="005907CC" w:rsidP="00AE3FE0">
            <w:pPr>
              <w:jc w:val="center"/>
              <w:cnfStyle w:val="000000000000"/>
              <w:rPr>
                <w:color w:val="000000"/>
              </w:rPr>
            </w:pPr>
            <w:r w:rsidRPr="00433D3A">
              <w:rPr>
                <w:color w:val="000000"/>
              </w:rPr>
              <w:t>0.89</w:t>
            </w:r>
          </w:p>
        </w:tc>
        <w:tc>
          <w:tcPr>
            <w:tcW w:w="715" w:type="pct"/>
            <w:noWrap/>
            <w:hideMark/>
          </w:tcPr>
          <w:p w:rsidR="005907CC" w:rsidRPr="00433D3A" w:rsidRDefault="005907CC" w:rsidP="00AE3FE0">
            <w:pPr>
              <w:jc w:val="center"/>
              <w:cnfStyle w:val="000000000000"/>
              <w:rPr>
                <w:color w:val="000000"/>
              </w:rPr>
            </w:pPr>
            <w:r w:rsidRPr="00433D3A">
              <w:rPr>
                <w:color w:val="000000"/>
              </w:rPr>
              <w:t>0.52</w:t>
            </w:r>
          </w:p>
        </w:tc>
        <w:tc>
          <w:tcPr>
            <w:tcW w:w="714" w:type="pct"/>
            <w:noWrap/>
            <w:hideMark/>
          </w:tcPr>
          <w:p w:rsidR="005907CC" w:rsidRPr="00433D3A" w:rsidRDefault="005907CC" w:rsidP="00AE3FE0">
            <w:pPr>
              <w:jc w:val="center"/>
              <w:cnfStyle w:val="000000000000"/>
              <w:rPr>
                <w:color w:val="000000"/>
              </w:rPr>
            </w:pPr>
            <w:r w:rsidRPr="00433D3A">
              <w:rPr>
                <w:color w:val="000000"/>
              </w:rPr>
              <w:t>1.87</w:t>
            </w:r>
          </w:p>
        </w:tc>
        <w:tc>
          <w:tcPr>
            <w:tcW w:w="715" w:type="pct"/>
            <w:noWrap/>
            <w:hideMark/>
          </w:tcPr>
          <w:p w:rsidR="005907CC" w:rsidRPr="00433D3A" w:rsidRDefault="005907CC" w:rsidP="00AE3FE0">
            <w:pPr>
              <w:jc w:val="center"/>
              <w:cnfStyle w:val="000000000000"/>
              <w:rPr>
                <w:color w:val="000000"/>
              </w:rPr>
            </w:pPr>
            <w:r w:rsidRPr="00433D3A">
              <w:rPr>
                <w:color w:val="000000"/>
              </w:rPr>
              <w:t>1.80</w:t>
            </w:r>
          </w:p>
        </w:tc>
        <w:tc>
          <w:tcPr>
            <w:tcW w:w="714" w:type="pct"/>
            <w:noWrap/>
            <w:hideMark/>
          </w:tcPr>
          <w:p w:rsidR="005907CC" w:rsidRPr="00433D3A" w:rsidRDefault="005907CC" w:rsidP="00AE3FE0">
            <w:pPr>
              <w:jc w:val="center"/>
              <w:cnfStyle w:val="000000000000"/>
              <w:rPr>
                <w:color w:val="000000"/>
              </w:rPr>
            </w:pPr>
            <w:r w:rsidRPr="00433D3A">
              <w:rPr>
                <w:color w:val="000000"/>
              </w:rPr>
              <w:t>0.53</w:t>
            </w:r>
          </w:p>
        </w:tc>
        <w:tc>
          <w:tcPr>
            <w:tcW w:w="715" w:type="pct"/>
            <w:noWrap/>
            <w:hideMark/>
          </w:tcPr>
          <w:p w:rsidR="005907CC" w:rsidRPr="00433D3A" w:rsidRDefault="005907CC" w:rsidP="00AE3FE0">
            <w:pPr>
              <w:jc w:val="center"/>
              <w:cnfStyle w:val="000000000000"/>
              <w:rPr>
                <w:color w:val="000000"/>
              </w:rPr>
            </w:pPr>
            <w:r w:rsidRPr="00433D3A">
              <w:rPr>
                <w:color w:val="000000"/>
              </w:rPr>
              <w:t>0.29</w:t>
            </w:r>
          </w:p>
        </w:tc>
      </w:tr>
      <w:tr w:rsidR="005907CC" w:rsidRPr="00433D3A" w:rsidTr="00AE3FE0">
        <w:trPr>
          <w:cnfStyle w:val="000000100000"/>
          <w:trHeight w:val="315"/>
        </w:trPr>
        <w:tc>
          <w:tcPr>
            <w:cnfStyle w:val="001000000000"/>
            <w:tcW w:w="714" w:type="pct"/>
            <w:noWrap/>
            <w:hideMark/>
          </w:tcPr>
          <w:p w:rsidR="005907CC" w:rsidRPr="00433D3A" w:rsidRDefault="005907CC" w:rsidP="00AE3FE0">
            <w:pPr>
              <w:rPr>
                <w:color w:val="000000"/>
              </w:rPr>
            </w:pPr>
            <w:r>
              <w:rPr>
                <w:color w:val="000000"/>
              </w:rPr>
              <w:t>Average</w:t>
            </w:r>
          </w:p>
        </w:tc>
        <w:tc>
          <w:tcPr>
            <w:tcW w:w="714" w:type="pct"/>
            <w:noWrap/>
            <w:hideMark/>
          </w:tcPr>
          <w:p w:rsidR="005907CC" w:rsidRPr="00433D3A" w:rsidRDefault="005907CC" w:rsidP="00AE3FE0">
            <w:pPr>
              <w:jc w:val="center"/>
              <w:cnfStyle w:val="000000100000"/>
              <w:rPr>
                <w:color w:val="000000"/>
              </w:rPr>
            </w:pPr>
            <w:r w:rsidRPr="00433D3A">
              <w:rPr>
                <w:color w:val="000000"/>
              </w:rPr>
              <w:t>0.90</w:t>
            </w:r>
          </w:p>
        </w:tc>
        <w:tc>
          <w:tcPr>
            <w:tcW w:w="715" w:type="pct"/>
            <w:noWrap/>
            <w:hideMark/>
          </w:tcPr>
          <w:p w:rsidR="005907CC" w:rsidRPr="00433D3A" w:rsidRDefault="005907CC" w:rsidP="00AE3FE0">
            <w:pPr>
              <w:jc w:val="center"/>
              <w:cnfStyle w:val="000000100000"/>
              <w:rPr>
                <w:color w:val="000000"/>
              </w:rPr>
            </w:pPr>
            <w:r w:rsidRPr="00433D3A">
              <w:rPr>
                <w:color w:val="000000"/>
              </w:rPr>
              <w:t>0.50</w:t>
            </w:r>
          </w:p>
        </w:tc>
        <w:tc>
          <w:tcPr>
            <w:tcW w:w="714" w:type="pct"/>
            <w:noWrap/>
            <w:hideMark/>
          </w:tcPr>
          <w:p w:rsidR="005907CC" w:rsidRPr="00433D3A" w:rsidRDefault="005907CC" w:rsidP="00AE3FE0">
            <w:pPr>
              <w:jc w:val="center"/>
              <w:cnfStyle w:val="000000100000"/>
              <w:rPr>
                <w:color w:val="000000"/>
              </w:rPr>
            </w:pPr>
            <w:r w:rsidRPr="00433D3A">
              <w:rPr>
                <w:color w:val="000000"/>
              </w:rPr>
              <w:t>1.75</w:t>
            </w:r>
          </w:p>
        </w:tc>
        <w:tc>
          <w:tcPr>
            <w:tcW w:w="715" w:type="pct"/>
            <w:noWrap/>
            <w:hideMark/>
          </w:tcPr>
          <w:p w:rsidR="005907CC" w:rsidRPr="00433D3A" w:rsidRDefault="005907CC" w:rsidP="00AE3FE0">
            <w:pPr>
              <w:jc w:val="center"/>
              <w:cnfStyle w:val="000000100000"/>
              <w:rPr>
                <w:color w:val="000000"/>
              </w:rPr>
            </w:pPr>
            <w:r w:rsidRPr="00433D3A">
              <w:rPr>
                <w:color w:val="000000"/>
              </w:rPr>
              <w:t>1.90</w:t>
            </w:r>
          </w:p>
        </w:tc>
        <w:tc>
          <w:tcPr>
            <w:tcW w:w="714" w:type="pct"/>
            <w:noWrap/>
            <w:hideMark/>
          </w:tcPr>
          <w:p w:rsidR="005907CC" w:rsidRPr="00433D3A" w:rsidRDefault="005907CC" w:rsidP="00AE3FE0">
            <w:pPr>
              <w:jc w:val="center"/>
              <w:cnfStyle w:val="000000100000"/>
              <w:rPr>
                <w:color w:val="000000"/>
              </w:rPr>
            </w:pPr>
            <w:r w:rsidRPr="00433D3A">
              <w:rPr>
                <w:color w:val="000000"/>
              </w:rPr>
              <w:t>0.52</w:t>
            </w:r>
          </w:p>
        </w:tc>
        <w:tc>
          <w:tcPr>
            <w:tcW w:w="715" w:type="pct"/>
            <w:noWrap/>
            <w:hideMark/>
          </w:tcPr>
          <w:p w:rsidR="005907CC" w:rsidRPr="00433D3A" w:rsidRDefault="005907CC" w:rsidP="00AE3FE0">
            <w:pPr>
              <w:jc w:val="center"/>
              <w:cnfStyle w:val="000000100000"/>
              <w:rPr>
                <w:color w:val="000000"/>
              </w:rPr>
            </w:pPr>
            <w:r w:rsidRPr="00433D3A">
              <w:rPr>
                <w:color w:val="000000"/>
              </w:rPr>
              <w:t>0.28</w:t>
            </w:r>
          </w:p>
        </w:tc>
      </w:tr>
    </w:tbl>
    <w:p w:rsidR="005907CC" w:rsidRDefault="005907CC" w:rsidP="005907CC">
      <w:pPr>
        <w:pStyle w:val="ListParagraph"/>
        <w:ind w:left="0"/>
        <w:rPr>
          <w:shd w:val="clear" w:color="auto" w:fill="FFFFFF"/>
        </w:rPr>
      </w:pPr>
    </w:p>
    <w:p w:rsidR="006B1955" w:rsidRDefault="006B1955" w:rsidP="005907CC">
      <w:pPr>
        <w:pStyle w:val="ListParagraph"/>
        <w:ind w:left="0"/>
        <w:rPr>
          <w:shd w:val="clear" w:color="auto" w:fill="FFFFFF"/>
        </w:rPr>
      </w:pPr>
    </w:p>
    <w:p w:rsidR="006B1955" w:rsidRDefault="006B1955" w:rsidP="005907CC">
      <w:pPr>
        <w:pStyle w:val="ListParagraph"/>
        <w:ind w:left="0"/>
        <w:rPr>
          <w:shd w:val="clear" w:color="auto" w:fill="FFFFFF"/>
        </w:rPr>
      </w:pPr>
    </w:p>
    <w:tbl>
      <w:tblPr>
        <w:tblW w:w="7311" w:type="dxa"/>
        <w:tblInd w:w="93" w:type="dxa"/>
        <w:tblLook w:val="04A0"/>
      </w:tblPr>
      <w:tblGrid>
        <w:gridCol w:w="657"/>
        <w:gridCol w:w="4758"/>
        <w:gridCol w:w="990"/>
        <w:gridCol w:w="906"/>
      </w:tblGrid>
      <w:tr w:rsidR="00300B81" w:rsidRPr="00752255" w:rsidTr="002A7DBA">
        <w:trPr>
          <w:trHeight w:val="180"/>
        </w:trPr>
        <w:tc>
          <w:tcPr>
            <w:tcW w:w="7311" w:type="dxa"/>
            <w:gridSpan w:val="4"/>
            <w:tcBorders>
              <w:top w:val="nil"/>
              <w:left w:val="nil"/>
              <w:bottom w:val="double" w:sz="6" w:space="0" w:color="auto"/>
              <w:right w:val="nil"/>
            </w:tcBorders>
            <w:shd w:val="clear" w:color="auto" w:fill="auto"/>
            <w:noWrap/>
            <w:vAlign w:val="bottom"/>
            <w:hideMark/>
          </w:tcPr>
          <w:p w:rsidR="00300B81" w:rsidRPr="00752255" w:rsidRDefault="00174A80" w:rsidP="00300B81">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Table 7</w:t>
            </w:r>
            <w:r w:rsidR="00300B81" w:rsidRPr="00752255">
              <w:rPr>
                <w:rFonts w:ascii="Calibri" w:eastAsia="Times New Roman" w:hAnsi="Calibri" w:cs="Times New Roman"/>
                <w:color w:val="000000"/>
                <w:sz w:val="16"/>
                <w:szCs w:val="16"/>
              </w:rPr>
              <w:t xml:space="preserve"> - Ranking using the completed production model </w:t>
            </w:r>
          </w:p>
        </w:tc>
      </w:tr>
      <w:tr w:rsidR="00300B81" w:rsidRPr="00752255" w:rsidTr="00AE3FE0">
        <w:trPr>
          <w:trHeight w:val="207"/>
        </w:trPr>
        <w:tc>
          <w:tcPr>
            <w:tcW w:w="657" w:type="dxa"/>
            <w:tcBorders>
              <w:top w:val="nil"/>
              <w:left w:val="nil"/>
              <w:bottom w:val="single" w:sz="4" w:space="0" w:color="auto"/>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Rank</w:t>
            </w:r>
          </w:p>
        </w:tc>
        <w:tc>
          <w:tcPr>
            <w:tcW w:w="4758" w:type="dxa"/>
            <w:tcBorders>
              <w:top w:val="nil"/>
              <w:left w:val="nil"/>
              <w:bottom w:val="single" w:sz="4" w:space="0" w:color="auto"/>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IFES Hospital</w:t>
            </w:r>
          </w:p>
        </w:tc>
        <w:tc>
          <w:tcPr>
            <w:tcW w:w="990" w:type="dxa"/>
            <w:tcBorders>
              <w:top w:val="nil"/>
              <w:left w:val="nil"/>
              <w:bottom w:val="single" w:sz="4" w:space="0" w:color="auto"/>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Acronym</w:t>
            </w:r>
          </w:p>
        </w:tc>
        <w:tc>
          <w:tcPr>
            <w:tcW w:w="906" w:type="dxa"/>
            <w:tcBorders>
              <w:top w:val="nil"/>
              <w:left w:val="nil"/>
              <w:bottom w:val="single" w:sz="4" w:space="0" w:color="auto"/>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Efficiency</w:t>
            </w:r>
          </w:p>
        </w:tc>
      </w:tr>
      <w:tr w:rsidR="00300B81" w:rsidRPr="00752255" w:rsidTr="00AE3FE0">
        <w:trPr>
          <w:trHeight w:val="170"/>
        </w:trPr>
        <w:tc>
          <w:tcPr>
            <w:tcW w:w="657"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1</w:t>
            </w:r>
          </w:p>
        </w:tc>
        <w:tc>
          <w:tcPr>
            <w:tcW w:w="4758"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rPr>
                <w:rFonts w:ascii="Calibri" w:eastAsia="Times New Roman" w:hAnsi="Calibri" w:cs="Times New Roman"/>
                <w:color w:val="000000"/>
                <w:sz w:val="16"/>
                <w:szCs w:val="16"/>
                <w:lang w:val="pt-BR"/>
              </w:rPr>
            </w:pPr>
            <w:r w:rsidRPr="00752255">
              <w:rPr>
                <w:rFonts w:ascii="Calibri" w:eastAsia="Times New Roman" w:hAnsi="Calibri" w:cs="Times New Roman"/>
                <w:color w:val="000000"/>
                <w:sz w:val="16"/>
                <w:szCs w:val="16"/>
                <w:lang w:val="pt-BR"/>
              </w:rPr>
              <w:t xml:space="preserve">UFRJ Instituto de Puericultura e Pediatria Martagão </w:t>
            </w:r>
            <w:proofErr w:type="spellStart"/>
            <w:r w:rsidRPr="00752255">
              <w:rPr>
                <w:rFonts w:ascii="Calibri" w:eastAsia="Times New Roman" w:hAnsi="Calibri" w:cs="Times New Roman"/>
                <w:color w:val="000000"/>
                <w:sz w:val="16"/>
                <w:szCs w:val="16"/>
                <w:lang w:val="pt-BR"/>
              </w:rPr>
              <w:t>Gesteira</w:t>
            </w:r>
            <w:proofErr w:type="spellEnd"/>
          </w:p>
        </w:tc>
        <w:tc>
          <w:tcPr>
            <w:tcW w:w="990"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IPPMG</w:t>
            </w:r>
          </w:p>
        </w:tc>
        <w:tc>
          <w:tcPr>
            <w:tcW w:w="906"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0.9130138</w:t>
            </w:r>
          </w:p>
        </w:tc>
      </w:tr>
      <w:tr w:rsidR="00300B81" w:rsidRPr="00752255" w:rsidTr="00AE3FE0">
        <w:trPr>
          <w:trHeight w:val="153"/>
        </w:trPr>
        <w:tc>
          <w:tcPr>
            <w:tcW w:w="657"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2</w:t>
            </w:r>
          </w:p>
        </w:tc>
        <w:tc>
          <w:tcPr>
            <w:tcW w:w="4758"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rPr>
                <w:rFonts w:ascii="Calibri" w:eastAsia="Times New Roman" w:hAnsi="Calibri" w:cs="Times New Roman"/>
                <w:color w:val="000000"/>
                <w:sz w:val="16"/>
                <w:szCs w:val="16"/>
                <w:lang w:val="pt-BR"/>
              </w:rPr>
            </w:pPr>
            <w:r w:rsidRPr="00752255">
              <w:rPr>
                <w:rFonts w:ascii="Calibri" w:eastAsia="Times New Roman" w:hAnsi="Calibri" w:cs="Times New Roman"/>
                <w:color w:val="000000"/>
                <w:sz w:val="16"/>
                <w:szCs w:val="16"/>
                <w:lang w:val="pt-BR"/>
              </w:rPr>
              <w:t>UFES Hospital Universitário Cassiano Antonio de Moraes</w:t>
            </w:r>
          </w:p>
        </w:tc>
        <w:tc>
          <w:tcPr>
            <w:tcW w:w="990"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HUFES</w:t>
            </w:r>
          </w:p>
        </w:tc>
        <w:tc>
          <w:tcPr>
            <w:tcW w:w="906"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0.899433</w:t>
            </w:r>
          </w:p>
        </w:tc>
      </w:tr>
      <w:tr w:rsidR="00300B81" w:rsidRPr="00752255" w:rsidTr="00AE3FE0">
        <w:trPr>
          <w:trHeight w:val="135"/>
        </w:trPr>
        <w:tc>
          <w:tcPr>
            <w:tcW w:w="657"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3</w:t>
            </w:r>
          </w:p>
        </w:tc>
        <w:tc>
          <w:tcPr>
            <w:tcW w:w="4758"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rPr>
                <w:rFonts w:ascii="Calibri" w:eastAsia="Times New Roman" w:hAnsi="Calibri" w:cs="Times New Roman"/>
                <w:color w:val="000000"/>
                <w:sz w:val="16"/>
                <w:szCs w:val="16"/>
                <w:lang w:val="pt-BR"/>
              </w:rPr>
            </w:pPr>
            <w:r w:rsidRPr="00752255">
              <w:rPr>
                <w:rFonts w:ascii="Calibri" w:eastAsia="Times New Roman" w:hAnsi="Calibri" w:cs="Times New Roman"/>
                <w:color w:val="000000"/>
                <w:sz w:val="16"/>
                <w:szCs w:val="16"/>
                <w:lang w:val="pt-BR"/>
              </w:rPr>
              <w:t xml:space="preserve">FURG </w:t>
            </w:r>
            <w:proofErr w:type="spellStart"/>
            <w:r w:rsidRPr="00752255">
              <w:rPr>
                <w:rFonts w:ascii="Calibri" w:eastAsia="Times New Roman" w:hAnsi="Calibri" w:cs="Times New Roman"/>
                <w:color w:val="000000"/>
                <w:sz w:val="16"/>
                <w:szCs w:val="16"/>
                <w:lang w:val="pt-BR"/>
              </w:rPr>
              <w:t>Hospit</w:t>
            </w:r>
            <w:r w:rsidR="002A7DBA">
              <w:rPr>
                <w:rFonts w:ascii="Calibri" w:eastAsia="Times New Roman" w:hAnsi="Calibri" w:cs="Times New Roman"/>
                <w:color w:val="000000"/>
                <w:sz w:val="16"/>
                <w:szCs w:val="16"/>
                <w:lang w:val="pt-BR"/>
              </w:rPr>
              <w:t>mago</w:t>
            </w:r>
            <w:proofErr w:type="spellEnd"/>
            <w:r w:rsidR="002A7DBA">
              <w:rPr>
                <w:rFonts w:ascii="Calibri" w:eastAsia="Times New Roman" w:hAnsi="Calibri" w:cs="Times New Roman"/>
                <w:color w:val="000000"/>
                <w:sz w:val="16"/>
                <w:szCs w:val="16"/>
                <w:lang w:val="pt-BR"/>
              </w:rPr>
              <w:t xml:space="preserve"> eu to </w:t>
            </w:r>
            <w:proofErr w:type="spellStart"/>
            <w:proofErr w:type="gramStart"/>
            <w:r w:rsidRPr="00752255">
              <w:rPr>
                <w:rFonts w:ascii="Calibri" w:eastAsia="Times New Roman" w:hAnsi="Calibri" w:cs="Times New Roman"/>
                <w:color w:val="000000"/>
                <w:sz w:val="16"/>
                <w:szCs w:val="16"/>
                <w:lang w:val="pt-BR"/>
              </w:rPr>
              <w:t>al</w:t>
            </w:r>
            <w:proofErr w:type="spellEnd"/>
            <w:proofErr w:type="gramEnd"/>
            <w:r w:rsidRPr="00752255">
              <w:rPr>
                <w:rFonts w:ascii="Calibri" w:eastAsia="Times New Roman" w:hAnsi="Calibri" w:cs="Times New Roman"/>
                <w:color w:val="000000"/>
                <w:sz w:val="16"/>
                <w:szCs w:val="16"/>
                <w:lang w:val="pt-BR"/>
              </w:rPr>
              <w:t xml:space="preserve"> Universitário Dr. Miguel </w:t>
            </w:r>
            <w:proofErr w:type="spellStart"/>
            <w:r w:rsidRPr="00752255">
              <w:rPr>
                <w:rFonts w:ascii="Calibri" w:eastAsia="Times New Roman" w:hAnsi="Calibri" w:cs="Times New Roman"/>
                <w:color w:val="000000"/>
                <w:sz w:val="16"/>
                <w:szCs w:val="16"/>
                <w:lang w:val="pt-BR"/>
              </w:rPr>
              <w:t>Riet</w:t>
            </w:r>
            <w:proofErr w:type="spellEnd"/>
            <w:r w:rsidRPr="00752255">
              <w:rPr>
                <w:rFonts w:ascii="Calibri" w:eastAsia="Times New Roman" w:hAnsi="Calibri" w:cs="Times New Roman"/>
                <w:color w:val="000000"/>
                <w:sz w:val="16"/>
                <w:szCs w:val="16"/>
                <w:lang w:val="pt-BR"/>
              </w:rPr>
              <w:t xml:space="preserve"> Correa Júnior</w:t>
            </w:r>
          </w:p>
        </w:tc>
        <w:tc>
          <w:tcPr>
            <w:tcW w:w="990"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HUFURG</w:t>
            </w:r>
          </w:p>
        </w:tc>
        <w:tc>
          <w:tcPr>
            <w:tcW w:w="906"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0.8928618</w:t>
            </w:r>
          </w:p>
        </w:tc>
      </w:tr>
      <w:tr w:rsidR="00300B81" w:rsidRPr="00752255" w:rsidTr="00AE3FE0">
        <w:trPr>
          <w:trHeight w:val="207"/>
        </w:trPr>
        <w:tc>
          <w:tcPr>
            <w:tcW w:w="657"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4</w:t>
            </w:r>
          </w:p>
        </w:tc>
        <w:tc>
          <w:tcPr>
            <w:tcW w:w="4758"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rPr>
                <w:rFonts w:ascii="Calibri" w:eastAsia="Times New Roman" w:hAnsi="Calibri" w:cs="Times New Roman"/>
                <w:color w:val="000000"/>
                <w:sz w:val="16"/>
                <w:szCs w:val="16"/>
                <w:lang w:val="pt-BR"/>
              </w:rPr>
            </w:pPr>
            <w:r w:rsidRPr="00752255">
              <w:rPr>
                <w:rFonts w:ascii="Calibri" w:eastAsia="Times New Roman" w:hAnsi="Calibri" w:cs="Times New Roman"/>
                <w:color w:val="000000"/>
                <w:sz w:val="16"/>
                <w:szCs w:val="16"/>
                <w:lang w:val="pt-BR"/>
              </w:rPr>
              <w:t xml:space="preserve">UFSC Hospital Universitário </w:t>
            </w:r>
            <w:proofErr w:type="spellStart"/>
            <w:r w:rsidRPr="00752255">
              <w:rPr>
                <w:rFonts w:ascii="Calibri" w:eastAsia="Times New Roman" w:hAnsi="Calibri" w:cs="Times New Roman"/>
                <w:color w:val="000000"/>
                <w:sz w:val="16"/>
                <w:szCs w:val="16"/>
                <w:lang w:val="pt-BR"/>
              </w:rPr>
              <w:t>Polydoro</w:t>
            </w:r>
            <w:proofErr w:type="spellEnd"/>
            <w:r w:rsidRPr="00752255">
              <w:rPr>
                <w:rFonts w:ascii="Calibri" w:eastAsia="Times New Roman" w:hAnsi="Calibri" w:cs="Times New Roman"/>
                <w:color w:val="000000"/>
                <w:sz w:val="16"/>
                <w:szCs w:val="16"/>
                <w:lang w:val="pt-BR"/>
              </w:rPr>
              <w:t xml:space="preserve"> Ernani de São Thiago</w:t>
            </w:r>
          </w:p>
        </w:tc>
        <w:tc>
          <w:tcPr>
            <w:tcW w:w="990"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HUFSC</w:t>
            </w:r>
          </w:p>
        </w:tc>
        <w:tc>
          <w:tcPr>
            <w:tcW w:w="906"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0.8877065</w:t>
            </w:r>
          </w:p>
        </w:tc>
      </w:tr>
      <w:tr w:rsidR="00300B81" w:rsidRPr="00752255" w:rsidTr="00AE3FE0">
        <w:trPr>
          <w:trHeight w:val="198"/>
        </w:trPr>
        <w:tc>
          <w:tcPr>
            <w:tcW w:w="657"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5</w:t>
            </w:r>
          </w:p>
        </w:tc>
        <w:tc>
          <w:tcPr>
            <w:tcW w:w="4758"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rPr>
                <w:rFonts w:ascii="Calibri" w:eastAsia="Times New Roman" w:hAnsi="Calibri" w:cs="Times New Roman"/>
                <w:color w:val="000000"/>
                <w:sz w:val="16"/>
                <w:szCs w:val="16"/>
                <w:lang w:val="pt-BR"/>
              </w:rPr>
            </w:pPr>
            <w:r w:rsidRPr="00752255">
              <w:rPr>
                <w:rFonts w:ascii="Calibri" w:eastAsia="Times New Roman" w:hAnsi="Calibri" w:cs="Times New Roman"/>
                <w:color w:val="000000"/>
                <w:sz w:val="16"/>
                <w:szCs w:val="16"/>
                <w:lang w:val="pt-BR"/>
              </w:rPr>
              <w:t>UFAM Hospital Universitário Getúlio Vargas</w:t>
            </w:r>
          </w:p>
        </w:tc>
        <w:tc>
          <w:tcPr>
            <w:tcW w:w="990"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HUGV</w:t>
            </w:r>
          </w:p>
        </w:tc>
        <w:tc>
          <w:tcPr>
            <w:tcW w:w="906"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0.8473501</w:t>
            </w:r>
          </w:p>
        </w:tc>
      </w:tr>
      <w:tr w:rsidR="00300B81" w:rsidRPr="00752255" w:rsidTr="00AE3FE0">
        <w:trPr>
          <w:trHeight w:val="162"/>
        </w:trPr>
        <w:tc>
          <w:tcPr>
            <w:tcW w:w="657"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6</w:t>
            </w:r>
          </w:p>
        </w:tc>
        <w:tc>
          <w:tcPr>
            <w:tcW w:w="4758"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rPr>
                <w:rFonts w:ascii="Calibri" w:eastAsia="Times New Roman" w:hAnsi="Calibri" w:cs="Times New Roman"/>
                <w:color w:val="000000"/>
                <w:sz w:val="16"/>
                <w:szCs w:val="16"/>
              </w:rPr>
            </w:pPr>
            <w:proofErr w:type="spellStart"/>
            <w:r w:rsidRPr="00752255">
              <w:rPr>
                <w:rFonts w:ascii="Calibri" w:eastAsia="Times New Roman" w:hAnsi="Calibri" w:cs="Times New Roman"/>
                <w:color w:val="000000"/>
                <w:sz w:val="16"/>
                <w:szCs w:val="16"/>
              </w:rPr>
              <w:t>UnB</w:t>
            </w:r>
            <w:proofErr w:type="spellEnd"/>
            <w:r w:rsidRPr="00752255">
              <w:rPr>
                <w:rFonts w:ascii="Calibri" w:eastAsia="Times New Roman" w:hAnsi="Calibri" w:cs="Times New Roman"/>
                <w:color w:val="000000"/>
                <w:sz w:val="16"/>
                <w:szCs w:val="16"/>
              </w:rPr>
              <w:t xml:space="preserve"> Hospital </w:t>
            </w:r>
            <w:proofErr w:type="spellStart"/>
            <w:r w:rsidRPr="00752255">
              <w:rPr>
                <w:rFonts w:ascii="Calibri" w:eastAsia="Times New Roman" w:hAnsi="Calibri" w:cs="Times New Roman"/>
                <w:color w:val="000000"/>
                <w:sz w:val="16"/>
                <w:szCs w:val="16"/>
              </w:rPr>
              <w:t>Universitário</w:t>
            </w:r>
            <w:proofErr w:type="spellEnd"/>
          </w:p>
        </w:tc>
        <w:tc>
          <w:tcPr>
            <w:tcW w:w="990"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proofErr w:type="spellStart"/>
            <w:r w:rsidRPr="00752255">
              <w:rPr>
                <w:rFonts w:ascii="Calibri" w:eastAsia="Times New Roman" w:hAnsi="Calibri" w:cs="Times New Roman"/>
                <w:color w:val="000000"/>
                <w:sz w:val="16"/>
                <w:szCs w:val="16"/>
              </w:rPr>
              <w:t>HUnb</w:t>
            </w:r>
            <w:proofErr w:type="spellEnd"/>
          </w:p>
        </w:tc>
        <w:tc>
          <w:tcPr>
            <w:tcW w:w="906"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0.8394315</w:t>
            </w:r>
          </w:p>
        </w:tc>
      </w:tr>
      <w:tr w:rsidR="00300B81" w:rsidRPr="00752255" w:rsidTr="00AE3FE0">
        <w:trPr>
          <w:trHeight w:val="153"/>
        </w:trPr>
        <w:tc>
          <w:tcPr>
            <w:tcW w:w="657"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7</w:t>
            </w:r>
          </w:p>
        </w:tc>
        <w:tc>
          <w:tcPr>
            <w:tcW w:w="4758"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 xml:space="preserve">UFG Hospital das </w:t>
            </w:r>
            <w:proofErr w:type="spellStart"/>
            <w:r w:rsidRPr="00752255">
              <w:rPr>
                <w:rFonts w:ascii="Calibri" w:eastAsia="Times New Roman" w:hAnsi="Calibri" w:cs="Times New Roman"/>
                <w:color w:val="000000"/>
                <w:sz w:val="16"/>
                <w:szCs w:val="16"/>
              </w:rPr>
              <w:t>Clínicas</w:t>
            </w:r>
            <w:proofErr w:type="spellEnd"/>
          </w:p>
        </w:tc>
        <w:tc>
          <w:tcPr>
            <w:tcW w:w="990"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HCUFG</w:t>
            </w:r>
          </w:p>
        </w:tc>
        <w:tc>
          <w:tcPr>
            <w:tcW w:w="906"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0.8300591</w:t>
            </w:r>
          </w:p>
        </w:tc>
      </w:tr>
      <w:tr w:rsidR="00300B81" w:rsidRPr="00752255" w:rsidTr="00AE3FE0">
        <w:trPr>
          <w:trHeight w:val="135"/>
        </w:trPr>
        <w:tc>
          <w:tcPr>
            <w:tcW w:w="657"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8</w:t>
            </w:r>
          </w:p>
        </w:tc>
        <w:tc>
          <w:tcPr>
            <w:tcW w:w="4758"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 xml:space="preserve">UFS Hospital </w:t>
            </w:r>
            <w:proofErr w:type="spellStart"/>
            <w:r w:rsidRPr="00752255">
              <w:rPr>
                <w:rFonts w:ascii="Calibri" w:eastAsia="Times New Roman" w:hAnsi="Calibri" w:cs="Times New Roman"/>
                <w:color w:val="000000"/>
                <w:sz w:val="16"/>
                <w:szCs w:val="16"/>
              </w:rPr>
              <w:t>Universitário</w:t>
            </w:r>
            <w:proofErr w:type="spellEnd"/>
          </w:p>
        </w:tc>
        <w:tc>
          <w:tcPr>
            <w:tcW w:w="990"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HUFS</w:t>
            </w:r>
          </w:p>
        </w:tc>
        <w:tc>
          <w:tcPr>
            <w:tcW w:w="906"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0.8294331</w:t>
            </w:r>
          </w:p>
        </w:tc>
      </w:tr>
      <w:tr w:rsidR="00300B81" w:rsidRPr="00752255" w:rsidTr="00AE3FE0">
        <w:trPr>
          <w:trHeight w:val="117"/>
        </w:trPr>
        <w:tc>
          <w:tcPr>
            <w:tcW w:w="657"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9</w:t>
            </w:r>
          </w:p>
        </w:tc>
        <w:tc>
          <w:tcPr>
            <w:tcW w:w="4758"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rPr>
                <w:rFonts w:ascii="Calibri" w:eastAsia="Times New Roman" w:hAnsi="Calibri" w:cs="Times New Roman"/>
                <w:color w:val="000000"/>
                <w:sz w:val="16"/>
                <w:szCs w:val="16"/>
                <w:lang w:val="pt-BR"/>
              </w:rPr>
            </w:pPr>
            <w:r w:rsidRPr="00752255">
              <w:rPr>
                <w:rFonts w:ascii="Calibri" w:eastAsia="Times New Roman" w:hAnsi="Calibri" w:cs="Times New Roman"/>
                <w:color w:val="000000"/>
                <w:sz w:val="16"/>
                <w:szCs w:val="16"/>
                <w:lang w:val="pt-BR"/>
              </w:rPr>
              <w:t>UFPA Hospital Universitário João de Barros Barreto</w:t>
            </w:r>
          </w:p>
        </w:tc>
        <w:tc>
          <w:tcPr>
            <w:tcW w:w="990"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HUFPA1</w:t>
            </w:r>
          </w:p>
        </w:tc>
        <w:tc>
          <w:tcPr>
            <w:tcW w:w="906"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0.8290184</w:t>
            </w:r>
          </w:p>
        </w:tc>
      </w:tr>
      <w:tr w:rsidR="00300B81" w:rsidRPr="00752255" w:rsidTr="00AE3FE0">
        <w:trPr>
          <w:trHeight w:val="198"/>
        </w:trPr>
        <w:tc>
          <w:tcPr>
            <w:tcW w:w="657"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10</w:t>
            </w:r>
          </w:p>
        </w:tc>
        <w:tc>
          <w:tcPr>
            <w:tcW w:w="4758"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 xml:space="preserve">UFPR Hospital de </w:t>
            </w:r>
            <w:proofErr w:type="spellStart"/>
            <w:r w:rsidRPr="00752255">
              <w:rPr>
                <w:rFonts w:ascii="Calibri" w:eastAsia="Times New Roman" w:hAnsi="Calibri" w:cs="Times New Roman"/>
                <w:color w:val="000000"/>
                <w:sz w:val="16"/>
                <w:szCs w:val="16"/>
              </w:rPr>
              <w:t>Clínicas</w:t>
            </w:r>
            <w:proofErr w:type="spellEnd"/>
          </w:p>
        </w:tc>
        <w:tc>
          <w:tcPr>
            <w:tcW w:w="990"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HCPR</w:t>
            </w:r>
          </w:p>
        </w:tc>
        <w:tc>
          <w:tcPr>
            <w:tcW w:w="906"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0.8191571</w:t>
            </w:r>
          </w:p>
        </w:tc>
      </w:tr>
      <w:tr w:rsidR="00300B81" w:rsidRPr="00752255" w:rsidTr="00AE3FE0">
        <w:trPr>
          <w:trHeight w:val="180"/>
        </w:trPr>
        <w:tc>
          <w:tcPr>
            <w:tcW w:w="657"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11</w:t>
            </w:r>
          </w:p>
        </w:tc>
        <w:tc>
          <w:tcPr>
            <w:tcW w:w="4758"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 xml:space="preserve">UFMG Hospital de </w:t>
            </w:r>
            <w:proofErr w:type="spellStart"/>
            <w:r w:rsidRPr="00752255">
              <w:rPr>
                <w:rFonts w:ascii="Calibri" w:eastAsia="Times New Roman" w:hAnsi="Calibri" w:cs="Times New Roman"/>
                <w:color w:val="000000"/>
                <w:sz w:val="16"/>
                <w:szCs w:val="16"/>
              </w:rPr>
              <w:t>Clínicas</w:t>
            </w:r>
            <w:proofErr w:type="spellEnd"/>
          </w:p>
        </w:tc>
        <w:tc>
          <w:tcPr>
            <w:tcW w:w="990"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HCMG</w:t>
            </w:r>
          </w:p>
        </w:tc>
        <w:tc>
          <w:tcPr>
            <w:tcW w:w="906"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0.8145722</w:t>
            </w:r>
          </w:p>
        </w:tc>
      </w:tr>
      <w:tr w:rsidR="00300B81" w:rsidRPr="00752255" w:rsidTr="00AE3FE0">
        <w:trPr>
          <w:trHeight w:val="162"/>
        </w:trPr>
        <w:tc>
          <w:tcPr>
            <w:tcW w:w="657"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12</w:t>
            </w:r>
          </w:p>
        </w:tc>
        <w:tc>
          <w:tcPr>
            <w:tcW w:w="4758" w:type="dxa"/>
            <w:tcBorders>
              <w:top w:val="nil"/>
              <w:left w:val="nil"/>
              <w:bottom w:val="nil"/>
              <w:right w:val="nil"/>
            </w:tcBorders>
            <w:shd w:val="clear" w:color="auto" w:fill="auto"/>
            <w:noWrap/>
            <w:vAlign w:val="bottom"/>
            <w:hideMark/>
          </w:tcPr>
          <w:p w:rsidR="00300B81" w:rsidRPr="00600428" w:rsidRDefault="00300B81" w:rsidP="00300B81">
            <w:pPr>
              <w:spacing w:after="0" w:line="240" w:lineRule="auto"/>
              <w:rPr>
                <w:rFonts w:ascii="Calibri" w:eastAsia="Times New Roman" w:hAnsi="Calibri" w:cs="Times New Roman"/>
                <w:color w:val="000000"/>
                <w:sz w:val="16"/>
                <w:szCs w:val="16"/>
                <w:lang w:val="pt-BR"/>
              </w:rPr>
            </w:pPr>
            <w:r w:rsidRPr="00600428">
              <w:rPr>
                <w:rFonts w:ascii="Calibri" w:eastAsia="Times New Roman" w:hAnsi="Calibri" w:cs="Times New Roman"/>
                <w:color w:val="000000"/>
                <w:sz w:val="16"/>
                <w:szCs w:val="16"/>
                <w:lang w:val="pt-BR"/>
              </w:rPr>
              <w:t>UFRN Hospital Universitário Onofre Lopes</w:t>
            </w:r>
          </w:p>
        </w:tc>
        <w:tc>
          <w:tcPr>
            <w:tcW w:w="990"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HUFRN1</w:t>
            </w:r>
          </w:p>
        </w:tc>
        <w:tc>
          <w:tcPr>
            <w:tcW w:w="906"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0.8000376</w:t>
            </w:r>
          </w:p>
        </w:tc>
      </w:tr>
      <w:tr w:rsidR="00300B81" w:rsidRPr="00752255" w:rsidTr="00AE3FE0">
        <w:trPr>
          <w:trHeight w:val="153"/>
        </w:trPr>
        <w:tc>
          <w:tcPr>
            <w:tcW w:w="657"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13</w:t>
            </w:r>
          </w:p>
        </w:tc>
        <w:tc>
          <w:tcPr>
            <w:tcW w:w="4758" w:type="dxa"/>
            <w:tcBorders>
              <w:top w:val="nil"/>
              <w:left w:val="nil"/>
              <w:bottom w:val="nil"/>
              <w:right w:val="nil"/>
            </w:tcBorders>
            <w:shd w:val="clear" w:color="auto" w:fill="auto"/>
            <w:noWrap/>
            <w:vAlign w:val="bottom"/>
            <w:hideMark/>
          </w:tcPr>
          <w:p w:rsidR="00300B81" w:rsidRPr="00600428" w:rsidRDefault="00300B81" w:rsidP="00300B81">
            <w:pPr>
              <w:spacing w:after="0" w:line="240" w:lineRule="auto"/>
              <w:rPr>
                <w:rFonts w:ascii="Calibri" w:eastAsia="Times New Roman" w:hAnsi="Calibri" w:cs="Times New Roman"/>
                <w:color w:val="000000"/>
                <w:sz w:val="16"/>
                <w:szCs w:val="16"/>
                <w:lang w:val="pt-BR"/>
              </w:rPr>
            </w:pPr>
            <w:r w:rsidRPr="00600428">
              <w:rPr>
                <w:rFonts w:ascii="Calibri" w:eastAsia="Times New Roman" w:hAnsi="Calibri" w:cs="Times New Roman"/>
                <w:color w:val="000000"/>
                <w:sz w:val="16"/>
                <w:szCs w:val="16"/>
                <w:lang w:val="pt-BR"/>
              </w:rPr>
              <w:t xml:space="preserve">UFMS Hospital Universitário Maria Aparecida </w:t>
            </w:r>
            <w:proofErr w:type="spellStart"/>
            <w:r w:rsidRPr="00600428">
              <w:rPr>
                <w:rFonts w:ascii="Calibri" w:eastAsia="Times New Roman" w:hAnsi="Calibri" w:cs="Times New Roman"/>
                <w:color w:val="000000"/>
                <w:sz w:val="16"/>
                <w:szCs w:val="16"/>
                <w:lang w:val="pt-BR"/>
              </w:rPr>
              <w:t>Pedrossian</w:t>
            </w:r>
            <w:proofErr w:type="spellEnd"/>
          </w:p>
        </w:tc>
        <w:tc>
          <w:tcPr>
            <w:tcW w:w="990"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HUFMS</w:t>
            </w:r>
          </w:p>
        </w:tc>
        <w:tc>
          <w:tcPr>
            <w:tcW w:w="906"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0.7953292</w:t>
            </w:r>
          </w:p>
        </w:tc>
      </w:tr>
      <w:tr w:rsidR="00300B81" w:rsidRPr="00752255" w:rsidTr="00AE3FE0">
        <w:trPr>
          <w:trHeight w:val="135"/>
        </w:trPr>
        <w:tc>
          <w:tcPr>
            <w:tcW w:w="657"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14</w:t>
            </w:r>
          </w:p>
        </w:tc>
        <w:tc>
          <w:tcPr>
            <w:tcW w:w="4758"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 xml:space="preserve">UFSM Hospital </w:t>
            </w:r>
            <w:proofErr w:type="spellStart"/>
            <w:r w:rsidRPr="00752255">
              <w:rPr>
                <w:rFonts w:ascii="Calibri" w:eastAsia="Times New Roman" w:hAnsi="Calibri" w:cs="Times New Roman"/>
                <w:color w:val="000000"/>
                <w:sz w:val="16"/>
                <w:szCs w:val="16"/>
              </w:rPr>
              <w:t>Universitário</w:t>
            </w:r>
            <w:proofErr w:type="spellEnd"/>
          </w:p>
        </w:tc>
        <w:tc>
          <w:tcPr>
            <w:tcW w:w="990"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HUFSM</w:t>
            </w:r>
          </w:p>
        </w:tc>
        <w:tc>
          <w:tcPr>
            <w:tcW w:w="906"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0.7855957</w:t>
            </w:r>
          </w:p>
        </w:tc>
      </w:tr>
      <w:tr w:rsidR="00300B81" w:rsidRPr="00752255" w:rsidTr="00AE3FE0">
        <w:trPr>
          <w:trHeight w:val="117"/>
        </w:trPr>
        <w:tc>
          <w:tcPr>
            <w:tcW w:w="657"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15</w:t>
            </w:r>
          </w:p>
        </w:tc>
        <w:tc>
          <w:tcPr>
            <w:tcW w:w="4758"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 xml:space="preserve">UFU Hospital de </w:t>
            </w:r>
            <w:proofErr w:type="spellStart"/>
            <w:r w:rsidRPr="00752255">
              <w:rPr>
                <w:rFonts w:ascii="Calibri" w:eastAsia="Times New Roman" w:hAnsi="Calibri" w:cs="Times New Roman"/>
                <w:color w:val="000000"/>
                <w:sz w:val="16"/>
                <w:szCs w:val="16"/>
              </w:rPr>
              <w:t>Clínicas</w:t>
            </w:r>
            <w:proofErr w:type="spellEnd"/>
          </w:p>
        </w:tc>
        <w:tc>
          <w:tcPr>
            <w:tcW w:w="990"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HCUFU</w:t>
            </w:r>
          </w:p>
        </w:tc>
        <w:tc>
          <w:tcPr>
            <w:tcW w:w="906"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0.7852013</w:t>
            </w:r>
          </w:p>
        </w:tc>
      </w:tr>
      <w:tr w:rsidR="00300B81" w:rsidRPr="00752255" w:rsidTr="00AE3FE0">
        <w:trPr>
          <w:trHeight w:val="108"/>
        </w:trPr>
        <w:tc>
          <w:tcPr>
            <w:tcW w:w="657"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16</w:t>
            </w:r>
          </w:p>
        </w:tc>
        <w:tc>
          <w:tcPr>
            <w:tcW w:w="4758" w:type="dxa"/>
            <w:tcBorders>
              <w:top w:val="nil"/>
              <w:left w:val="nil"/>
              <w:bottom w:val="nil"/>
              <w:right w:val="nil"/>
            </w:tcBorders>
            <w:shd w:val="clear" w:color="auto" w:fill="auto"/>
            <w:noWrap/>
            <w:vAlign w:val="bottom"/>
            <w:hideMark/>
          </w:tcPr>
          <w:p w:rsidR="00300B81" w:rsidRPr="00600428" w:rsidRDefault="00300B81" w:rsidP="00300B81">
            <w:pPr>
              <w:spacing w:after="0" w:line="240" w:lineRule="auto"/>
              <w:rPr>
                <w:rFonts w:ascii="Calibri" w:eastAsia="Times New Roman" w:hAnsi="Calibri" w:cs="Times New Roman"/>
                <w:color w:val="000000"/>
                <w:sz w:val="16"/>
                <w:szCs w:val="16"/>
                <w:lang w:val="pt-BR"/>
              </w:rPr>
            </w:pPr>
            <w:r w:rsidRPr="00600428">
              <w:rPr>
                <w:rFonts w:ascii="Calibri" w:eastAsia="Times New Roman" w:hAnsi="Calibri" w:cs="Times New Roman"/>
                <w:color w:val="000000"/>
                <w:sz w:val="16"/>
                <w:szCs w:val="16"/>
                <w:lang w:val="pt-BR"/>
              </w:rPr>
              <w:t xml:space="preserve">UNIRIO Hospital Universitário </w:t>
            </w:r>
            <w:proofErr w:type="spellStart"/>
            <w:r w:rsidRPr="00600428">
              <w:rPr>
                <w:rFonts w:ascii="Calibri" w:eastAsia="Times New Roman" w:hAnsi="Calibri" w:cs="Times New Roman"/>
                <w:color w:val="000000"/>
                <w:sz w:val="16"/>
                <w:szCs w:val="16"/>
                <w:lang w:val="pt-BR"/>
              </w:rPr>
              <w:t>Gaffrée</w:t>
            </w:r>
            <w:proofErr w:type="spellEnd"/>
            <w:r w:rsidRPr="00600428">
              <w:rPr>
                <w:rFonts w:ascii="Calibri" w:eastAsia="Times New Roman" w:hAnsi="Calibri" w:cs="Times New Roman"/>
                <w:color w:val="000000"/>
                <w:sz w:val="16"/>
                <w:szCs w:val="16"/>
                <w:lang w:val="pt-BR"/>
              </w:rPr>
              <w:t xml:space="preserve"> e Guinle</w:t>
            </w:r>
          </w:p>
        </w:tc>
        <w:tc>
          <w:tcPr>
            <w:tcW w:w="990"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HUNIRIO</w:t>
            </w:r>
          </w:p>
        </w:tc>
        <w:tc>
          <w:tcPr>
            <w:tcW w:w="906"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0.7805595</w:t>
            </w:r>
          </w:p>
        </w:tc>
      </w:tr>
      <w:tr w:rsidR="00300B81" w:rsidRPr="00752255" w:rsidTr="00AE3FE0">
        <w:trPr>
          <w:trHeight w:val="180"/>
        </w:trPr>
        <w:tc>
          <w:tcPr>
            <w:tcW w:w="657"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17</w:t>
            </w:r>
          </w:p>
        </w:tc>
        <w:tc>
          <w:tcPr>
            <w:tcW w:w="4758"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 xml:space="preserve">UFMA Hospital </w:t>
            </w:r>
            <w:proofErr w:type="spellStart"/>
            <w:r w:rsidRPr="00752255">
              <w:rPr>
                <w:rFonts w:ascii="Calibri" w:eastAsia="Times New Roman" w:hAnsi="Calibri" w:cs="Times New Roman"/>
                <w:color w:val="000000"/>
                <w:sz w:val="16"/>
                <w:szCs w:val="16"/>
              </w:rPr>
              <w:t>Universitário</w:t>
            </w:r>
            <w:proofErr w:type="spellEnd"/>
          </w:p>
        </w:tc>
        <w:tc>
          <w:tcPr>
            <w:tcW w:w="990"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HUFMA</w:t>
            </w:r>
          </w:p>
        </w:tc>
        <w:tc>
          <w:tcPr>
            <w:tcW w:w="906"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0.775645</w:t>
            </w:r>
          </w:p>
        </w:tc>
      </w:tr>
      <w:tr w:rsidR="00300B81" w:rsidRPr="00752255" w:rsidTr="00AE3FE0">
        <w:trPr>
          <w:trHeight w:val="162"/>
        </w:trPr>
        <w:tc>
          <w:tcPr>
            <w:tcW w:w="657"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18</w:t>
            </w:r>
          </w:p>
        </w:tc>
        <w:tc>
          <w:tcPr>
            <w:tcW w:w="4758"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 xml:space="preserve">UFPB Hospital </w:t>
            </w:r>
            <w:proofErr w:type="spellStart"/>
            <w:r w:rsidRPr="00752255">
              <w:rPr>
                <w:rFonts w:ascii="Calibri" w:eastAsia="Times New Roman" w:hAnsi="Calibri" w:cs="Times New Roman"/>
                <w:color w:val="000000"/>
                <w:sz w:val="16"/>
                <w:szCs w:val="16"/>
              </w:rPr>
              <w:t>Universitário</w:t>
            </w:r>
            <w:proofErr w:type="spellEnd"/>
            <w:r w:rsidRPr="00752255">
              <w:rPr>
                <w:rFonts w:ascii="Calibri" w:eastAsia="Times New Roman" w:hAnsi="Calibri" w:cs="Times New Roman"/>
                <w:color w:val="000000"/>
                <w:sz w:val="16"/>
                <w:szCs w:val="16"/>
              </w:rPr>
              <w:t xml:space="preserve"> </w:t>
            </w:r>
            <w:proofErr w:type="spellStart"/>
            <w:r w:rsidRPr="00752255">
              <w:rPr>
                <w:rFonts w:ascii="Calibri" w:eastAsia="Times New Roman" w:hAnsi="Calibri" w:cs="Times New Roman"/>
                <w:color w:val="000000"/>
                <w:sz w:val="16"/>
                <w:szCs w:val="16"/>
              </w:rPr>
              <w:t>Lauro</w:t>
            </w:r>
            <w:proofErr w:type="spellEnd"/>
            <w:r w:rsidRPr="00752255">
              <w:rPr>
                <w:rFonts w:ascii="Calibri" w:eastAsia="Times New Roman" w:hAnsi="Calibri" w:cs="Times New Roman"/>
                <w:color w:val="000000"/>
                <w:sz w:val="16"/>
                <w:szCs w:val="16"/>
              </w:rPr>
              <w:t xml:space="preserve"> </w:t>
            </w:r>
            <w:proofErr w:type="spellStart"/>
            <w:r w:rsidRPr="00752255">
              <w:rPr>
                <w:rFonts w:ascii="Calibri" w:eastAsia="Times New Roman" w:hAnsi="Calibri" w:cs="Times New Roman"/>
                <w:color w:val="000000"/>
                <w:sz w:val="16"/>
                <w:szCs w:val="16"/>
              </w:rPr>
              <w:t>Wanderley</w:t>
            </w:r>
            <w:proofErr w:type="spellEnd"/>
          </w:p>
        </w:tc>
        <w:tc>
          <w:tcPr>
            <w:tcW w:w="990"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HUFPB</w:t>
            </w:r>
          </w:p>
        </w:tc>
        <w:tc>
          <w:tcPr>
            <w:tcW w:w="906"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0.7497599</w:t>
            </w:r>
          </w:p>
        </w:tc>
      </w:tr>
      <w:tr w:rsidR="00300B81" w:rsidRPr="00752255" w:rsidTr="00AE3FE0">
        <w:trPr>
          <w:trHeight w:val="153"/>
        </w:trPr>
        <w:tc>
          <w:tcPr>
            <w:tcW w:w="657"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19</w:t>
            </w:r>
          </w:p>
        </w:tc>
        <w:tc>
          <w:tcPr>
            <w:tcW w:w="4758" w:type="dxa"/>
            <w:tcBorders>
              <w:top w:val="nil"/>
              <w:left w:val="nil"/>
              <w:bottom w:val="nil"/>
              <w:right w:val="nil"/>
            </w:tcBorders>
            <w:shd w:val="clear" w:color="auto" w:fill="auto"/>
            <w:noWrap/>
            <w:vAlign w:val="bottom"/>
            <w:hideMark/>
          </w:tcPr>
          <w:p w:rsidR="00300B81" w:rsidRPr="00600428" w:rsidRDefault="00300B81" w:rsidP="00300B81">
            <w:pPr>
              <w:spacing w:after="0" w:line="240" w:lineRule="auto"/>
              <w:rPr>
                <w:rFonts w:ascii="Calibri" w:eastAsia="Times New Roman" w:hAnsi="Calibri" w:cs="Times New Roman"/>
                <w:color w:val="000000"/>
                <w:sz w:val="16"/>
                <w:szCs w:val="16"/>
                <w:lang w:val="pt-BR"/>
              </w:rPr>
            </w:pPr>
            <w:r w:rsidRPr="00600428">
              <w:rPr>
                <w:rFonts w:ascii="Calibri" w:eastAsia="Times New Roman" w:hAnsi="Calibri" w:cs="Times New Roman"/>
                <w:color w:val="000000"/>
                <w:sz w:val="16"/>
                <w:szCs w:val="16"/>
                <w:lang w:val="pt-BR"/>
              </w:rPr>
              <w:t>UFRN Hospital Universitário Ana Bezerra</w:t>
            </w:r>
          </w:p>
        </w:tc>
        <w:tc>
          <w:tcPr>
            <w:tcW w:w="990"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HUFRN2</w:t>
            </w:r>
          </w:p>
        </w:tc>
        <w:tc>
          <w:tcPr>
            <w:tcW w:w="906"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0.7402242</w:t>
            </w:r>
          </w:p>
        </w:tc>
      </w:tr>
      <w:tr w:rsidR="00300B81" w:rsidRPr="00752255" w:rsidTr="00AE3FE0">
        <w:trPr>
          <w:trHeight w:val="135"/>
        </w:trPr>
        <w:tc>
          <w:tcPr>
            <w:tcW w:w="657"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20</w:t>
            </w:r>
          </w:p>
        </w:tc>
        <w:tc>
          <w:tcPr>
            <w:tcW w:w="4758" w:type="dxa"/>
            <w:tcBorders>
              <w:top w:val="nil"/>
              <w:left w:val="nil"/>
              <w:bottom w:val="nil"/>
              <w:right w:val="nil"/>
            </w:tcBorders>
            <w:shd w:val="clear" w:color="auto" w:fill="auto"/>
            <w:noWrap/>
            <w:vAlign w:val="bottom"/>
            <w:hideMark/>
          </w:tcPr>
          <w:p w:rsidR="00300B81" w:rsidRPr="00600428" w:rsidRDefault="00300B81" w:rsidP="00300B81">
            <w:pPr>
              <w:spacing w:after="0" w:line="240" w:lineRule="auto"/>
              <w:rPr>
                <w:rFonts w:ascii="Calibri" w:eastAsia="Times New Roman" w:hAnsi="Calibri" w:cs="Times New Roman"/>
                <w:color w:val="000000"/>
                <w:sz w:val="16"/>
                <w:szCs w:val="16"/>
                <w:lang w:val="pt-BR"/>
              </w:rPr>
            </w:pPr>
            <w:r w:rsidRPr="00600428">
              <w:rPr>
                <w:rFonts w:ascii="Calibri" w:eastAsia="Times New Roman" w:hAnsi="Calibri" w:cs="Times New Roman"/>
                <w:color w:val="000000"/>
                <w:sz w:val="16"/>
                <w:szCs w:val="16"/>
                <w:lang w:val="pt-BR"/>
              </w:rPr>
              <w:t>UFF Hospital Universitário Antonio Pedro</w:t>
            </w:r>
          </w:p>
        </w:tc>
        <w:tc>
          <w:tcPr>
            <w:tcW w:w="990"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HUFF</w:t>
            </w:r>
          </w:p>
        </w:tc>
        <w:tc>
          <w:tcPr>
            <w:tcW w:w="906"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0.7377691</w:t>
            </w:r>
          </w:p>
        </w:tc>
      </w:tr>
      <w:tr w:rsidR="00300B81" w:rsidRPr="00752255" w:rsidTr="00AE3FE0">
        <w:trPr>
          <w:trHeight w:val="117"/>
        </w:trPr>
        <w:tc>
          <w:tcPr>
            <w:tcW w:w="657"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21</w:t>
            </w:r>
          </w:p>
        </w:tc>
        <w:tc>
          <w:tcPr>
            <w:tcW w:w="4758"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UNIFESP Hospital São Paulo</w:t>
            </w:r>
          </w:p>
        </w:tc>
        <w:tc>
          <w:tcPr>
            <w:tcW w:w="990"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HUNIFESP</w:t>
            </w:r>
          </w:p>
        </w:tc>
        <w:tc>
          <w:tcPr>
            <w:tcW w:w="906"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0.7270379</w:t>
            </w:r>
          </w:p>
        </w:tc>
      </w:tr>
      <w:tr w:rsidR="00300B81" w:rsidRPr="00752255" w:rsidTr="00AE3FE0">
        <w:trPr>
          <w:trHeight w:val="198"/>
        </w:trPr>
        <w:tc>
          <w:tcPr>
            <w:tcW w:w="657"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22</w:t>
            </w:r>
          </w:p>
        </w:tc>
        <w:tc>
          <w:tcPr>
            <w:tcW w:w="4758"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 xml:space="preserve">UFJF Hospital </w:t>
            </w:r>
            <w:proofErr w:type="spellStart"/>
            <w:r w:rsidRPr="00752255">
              <w:rPr>
                <w:rFonts w:ascii="Calibri" w:eastAsia="Times New Roman" w:hAnsi="Calibri" w:cs="Times New Roman"/>
                <w:color w:val="000000"/>
                <w:sz w:val="16"/>
                <w:szCs w:val="16"/>
              </w:rPr>
              <w:t>Universitário</w:t>
            </w:r>
            <w:proofErr w:type="spellEnd"/>
          </w:p>
        </w:tc>
        <w:tc>
          <w:tcPr>
            <w:tcW w:w="990"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HUFJF</w:t>
            </w:r>
          </w:p>
        </w:tc>
        <w:tc>
          <w:tcPr>
            <w:tcW w:w="906"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0.7232653</w:t>
            </w:r>
          </w:p>
        </w:tc>
      </w:tr>
      <w:tr w:rsidR="00300B81" w:rsidRPr="00752255" w:rsidTr="00AE3FE0">
        <w:trPr>
          <w:trHeight w:val="180"/>
        </w:trPr>
        <w:tc>
          <w:tcPr>
            <w:tcW w:w="657"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23</w:t>
            </w:r>
          </w:p>
        </w:tc>
        <w:tc>
          <w:tcPr>
            <w:tcW w:w="4758" w:type="dxa"/>
            <w:tcBorders>
              <w:top w:val="nil"/>
              <w:left w:val="nil"/>
              <w:bottom w:val="nil"/>
              <w:right w:val="nil"/>
            </w:tcBorders>
            <w:shd w:val="clear" w:color="auto" w:fill="auto"/>
            <w:noWrap/>
            <w:vAlign w:val="bottom"/>
            <w:hideMark/>
          </w:tcPr>
          <w:p w:rsidR="00300B81" w:rsidRPr="00600428" w:rsidRDefault="00300B81" w:rsidP="00300B81">
            <w:pPr>
              <w:spacing w:after="0" w:line="240" w:lineRule="auto"/>
              <w:rPr>
                <w:rFonts w:ascii="Calibri" w:eastAsia="Times New Roman" w:hAnsi="Calibri" w:cs="Times New Roman"/>
                <w:color w:val="000000"/>
                <w:sz w:val="16"/>
                <w:szCs w:val="16"/>
                <w:lang w:val="pt-BR"/>
              </w:rPr>
            </w:pPr>
            <w:r w:rsidRPr="00600428">
              <w:rPr>
                <w:rFonts w:ascii="Calibri" w:eastAsia="Times New Roman" w:hAnsi="Calibri" w:cs="Times New Roman"/>
                <w:color w:val="000000"/>
                <w:sz w:val="16"/>
                <w:szCs w:val="16"/>
                <w:lang w:val="pt-BR"/>
              </w:rPr>
              <w:t>UFRJ Hospital Universitário Clementino Fraga Filho</w:t>
            </w:r>
          </w:p>
        </w:tc>
        <w:tc>
          <w:tcPr>
            <w:tcW w:w="990"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HUFRJ</w:t>
            </w:r>
          </w:p>
        </w:tc>
        <w:tc>
          <w:tcPr>
            <w:tcW w:w="906"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0.7136763</w:t>
            </w:r>
          </w:p>
        </w:tc>
      </w:tr>
      <w:tr w:rsidR="00300B81" w:rsidRPr="00752255" w:rsidTr="00AE3FE0">
        <w:trPr>
          <w:trHeight w:val="162"/>
        </w:trPr>
        <w:tc>
          <w:tcPr>
            <w:tcW w:w="657"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24</w:t>
            </w:r>
          </w:p>
        </w:tc>
        <w:tc>
          <w:tcPr>
            <w:tcW w:w="4758"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rPr>
                <w:rFonts w:ascii="Calibri" w:eastAsia="Times New Roman" w:hAnsi="Calibri" w:cs="Times New Roman"/>
                <w:color w:val="000000"/>
                <w:sz w:val="16"/>
                <w:szCs w:val="16"/>
                <w:lang w:val="pt-BR"/>
              </w:rPr>
            </w:pPr>
            <w:r w:rsidRPr="00752255">
              <w:rPr>
                <w:rFonts w:ascii="Calibri" w:eastAsia="Times New Roman" w:hAnsi="Calibri" w:cs="Times New Roman"/>
                <w:color w:val="000000"/>
                <w:sz w:val="16"/>
                <w:szCs w:val="16"/>
                <w:lang w:val="pt-BR"/>
              </w:rPr>
              <w:t>UFBA Hospital Universitário Prof. Edgard Santos</w:t>
            </w:r>
          </w:p>
        </w:tc>
        <w:tc>
          <w:tcPr>
            <w:tcW w:w="990"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HUFBA</w:t>
            </w:r>
          </w:p>
        </w:tc>
        <w:tc>
          <w:tcPr>
            <w:tcW w:w="906"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0.7045071</w:t>
            </w:r>
          </w:p>
        </w:tc>
      </w:tr>
      <w:tr w:rsidR="00300B81" w:rsidRPr="00752255" w:rsidTr="00AE3FE0">
        <w:trPr>
          <w:trHeight w:val="153"/>
        </w:trPr>
        <w:tc>
          <w:tcPr>
            <w:tcW w:w="657"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25</w:t>
            </w:r>
          </w:p>
        </w:tc>
        <w:tc>
          <w:tcPr>
            <w:tcW w:w="4758"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rPr>
                <w:rFonts w:ascii="Calibri" w:eastAsia="Times New Roman" w:hAnsi="Calibri" w:cs="Times New Roman"/>
                <w:color w:val="000000"/>
                <w:sz w:val="16"/>
                <w:szCs w:val="16"/>
                <w:lang w:val="pt-BR"/>
              </w:rPr>
            </w:pPr>
            <w:r w:rsidRPr="00752255">
              <w:rPr>
                <w:rFonts w:ascii="Calibri" w:eastAsia="Times New Roman" w:hAnsi="Calibri" w:cs="Times New Roman"/>
                <w:color w:val="000000"/>
                <w:sz w:val="16"/>
                <w:szCs w:val="16"/>
                <w:lang w:val="pt-BR"/>
              </w:rPr>
              <w:t>HCPA Hospital de Clínicas de Porto Alegre</w:t>
            </w:r>
          </w:p>
        </w:tc>
        <w:tc>
          <w:tcPr>
            <w:tcW w:w="990"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HCPA</w:t>
            </w:r>
          </w:p>
        </w:tc>
        <w:tc>
          <w:tcPr>
            <w:tcW w:w="906"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0.7018294</w:t>
            </w:r>
          </w:p>
        </w:tc>
      </w:tr>
      <w:tr w:rsidR="00300B81" w:rsidRPr="00752255" w:rsidTr="00AE3FE0">
        <w:trPr>
          <w:trHeight w:val="135"/>
        </w:trPr>
        <w:tc>
          <w:tcPr>
            <w:tcW w:w="657"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26</w:t>
            </w:r>
          </w:p>
        </w:tc>
        <w:tc>
          <w:tcPr>
            <w:tcW w:w="4758"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rPr>
                <w:rFonts w:ascii="Calibri" w:eastAsia="Times New Roman" w:hAnsi="Calibri" w:cs="Times New Roman"/>
                <w:color w:val="000000"/>
                <w:sz w:val="16"/>
                <w:szCs w:val="16"/>
                <w:lang w:val="pt-BR"/>
              </w:rPr>
            </w:pPr>
            <w:r w:rsidRPr="00752255">
              <w:rPr>
                <w:rFonts w:ascii="Calibri" w:eastAsia="Times New Roman" w:hAnsi="Calibri" w:cs="Times New Roman"/>
                <w:color w:val="000000"/>
                <w:sz w:val="16"/>
                <w:szCs w:val="16"/>
                <w:lang w:val="pt-BR"/>
              </w:rPr>
              <w:t>UFMT Hospital Universitário Júlio Müller</w:t>
            </w:r>
          </w:p>
        </w:tc>
        <w:tc>
          <w:tcPr>
            <w:tcW w:w="990"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HUFMT</w:t>
            </w:r>
          </w:p>
        </w:tc>
        <w:tc>
          <w:tcPr>
            <w:tcW w:w="906"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0.7007346</w:t>
            </w:r>
          </w:p>
        </w:tc>
      </w:tr>
      <w:tr w:rsidR="00300B81" w:rsidRPr="00752255" w:rsidTr="00AE3FE0">
        <w:trPr>
          <w:trHeight w:val="117"/>
        </w:trPr>
        <w:tc>
          <w:tcPr>
            <w:tcW w:w="657"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27</w:t>
            </w:r>
          </w:p>
        </w:tc>
        <w:tc>
          <w:tcPr>
            <w:tcW w:w="4758"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rPr>
                <w:rFonts w:ascii="Calibri" w:eastAsia="Times New Roman" w:hAnsi="Calibri" w:cs="Times New Roman"/>
                <w:color w:val="000000"/>
                <w:sz w:val="16"/>
                <w:szCs w:val="16"/>
              </w:rPr>
            </w:pPr>
            <w:proofErr w:type="spellStart"/>
            <w:r w:rsidRPr="00752255">
              <w:rPr>
                <w:rFonts w:ascii="Calibri" w:eastAsia="Times New Roman" w:hAnsi="Calibri" w:cs="Times New Roman"/>
                <w:color w:val="000000"/>
                <w:sz w:val="16"/>
                <w:szCs w:val="16"/>
              </w:rPr>
              <w:t>UFPel</w:t>
            </w:r>
            <w:proofErr w:type="spellEnd"/>
            <w:r w:rsidRPr="00752255">
              <w:rPr>
                <w:rFonts w:ascii="Calibri" w:eastAsia="Times New Roman" w:hAnsi="Calibri" w:cs="Times New Roman"/>
                <w:color w:val="000000"/>
                <w:sz w:val="16"/>
                <w:szCs w:val="16"/>
              </w:rPr>
              <w:t xml:space="preserve"> Hospital </w:t>
            </w:r>
            <w:proofErr w:type="spellStart"/>
            <w:r w:rsidRPr="00752255">
              <w:rPr>
                <w:rFonts w:ascii="Calibri" w:eastAsia="Times New Roman" w:hAnsi="Calibri" w:cs="Times New Roman"/>
                <w:color w:val="000000"/>
                <w:sz w:val="16"/>
                <w:szCs w:val="16"/>
              </w:rPr>
              <w:t>Escola</w:t>
            </w:r>
            <w:proofErr w:type="spellEnd"/>
          </w:p>
        </w:tc>
        <w:tc>
          <w:tcPr>
            <w:tcW w:w="990"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proofErr w:type="spellStart"/>
            <w:r w:rsidRPr="00752255">
              <w:rPr>
                <w:rFonts w:ascii="Calibri" w:eastAsia="Times New Roman" w:hAnsi="Calibri" w:cs="Times New Roman"/>
                <w:color w:val="000000"/>
                <w:sz w:val="16"/>
                <w:szCs w:val="16"/>
              </w:rPr>
              <w:t>HEPel</w:t>
            </w:r>
            <w:proofErr w:type="spellEnd"/>
          </w:p>
        </w:tc>
        <w:tc>
          <w:tcPr>
            <w:tcW w:w="906"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0.6718965</w:t>
            </w:r>
          </w:p>
        </w:tc>
      </w:tr>
      <w:tr w:rsidR="00300B81" w:rsidRPr="00752255" w:rsidTr="00AE3FE0">
        <w:trPr>
          <w:trHeight w:val="108"/>
        </w:trPr>
        <w:tc>
          <w:tcPr>
            <w:tcW w:w="657"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28</w:t>
            </w:r>
          </w:p>
        </w:tc>
        <w:tc>
          <w:tcPr>
            <w:tcW w:w="4758"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rPr>
                <w:rFonts w:ascii="Calibri" w:eastAsia="Times New Roman" w:hAnsi="Calibri" w:cs="Times New Roman"/>
                <w:color w:val="000000"/>
                <w:sz w:val="16"/>
                <w:szCs w:val="16"/>
                <w:lang w:val="pt-BR"/>
              </w:rPr>
            </w:pPr>
            <w:r w:rsidRPr="00752255">
              <w:rPr>
                <w:rFonts w:ascii="Calibri" w:eastAsia="Times New Roman" w:hAnsi="Calibri" w:cs="Times New Roman"/>
                <w:color w:val="000000"/>
                <w:sz w:val="16"/>
                <w:szCs w:val="16"/>
                <w:lang w:val="pt-BR"/>
              </w:rPr>
              <w:t>UFCG Hospital Universitário Alcides Carneiro</w:t>
            </w:r>
          </w:p>
        </w:tc>
        <w:tc>
          <w:tcPr>
            <w:tcW w:w="990"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HUFCG</w:t>
            </w:r>
          </w:p>
        </w:tc>
        <w:tc>
          <w:tcPr>
            <w:tcW w:w="906"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0.666726</w:t>
            </w:r>
          </w:p>
        </w:tc>
      </w:tr>
      <w:tr w:rsidR="00300B81" w:rsidRPr="00752255" w:rsidTr="00AE3FE0">
        <w:trPr>
          <w:trHeight w:val="180"/>
        </w:trPr>
        <w:tc>
          <w:tcPr>
            <w:tcW w:w="657"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29</w:t>
            </w:r>
          </w:p>
        </w:tc>
        <w:tc>
          <w:tcPr>
            <w:tcW w:w="4758"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 xml:space="preserve">UFTM Hospital </w:t>
            </w:r>
            <w:proofErr w:type="spellStart"/>
            <w:r w:rsidRPr="00752255">
              <w:rPr>
                <w:rFonts w:ascii="Calibri" w:eastAsia="Times New Roman" w:hAnsi="Calibri" w:cs="Times New Roman"/>
                <w:color w:val="000000"/>
                <w:sz w:val="16"/>
                <w:szCs w:val="16"/>
              </w:rPr>
              <w:t>Escola</w:t>
            </w:r>
            <w:proofErr w:type="spellEnd"/>
          </w:p>
        </w:tc>
        <w:tc>
          <w:tcPr>
            <w:tcW w:w="990"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HUFTM</w:t>
            </w:r>
          </w:p>
        </w:tc>
        <w:tc>
          <w:tcPr>
            <w:tcW w:w="906"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0.6552411</w:t>
            </w:r>
          </w:p>
        </w:tc>
      </w:tr>
      <w:tr w:rsidR="00300B81" w:rsidRPr="00752255" w:rsidTr="00AE3FE0">
        <w:trPr>
          <w:trHeight w:val="162"/>
        </w:trPr>
        <w:tc>
          <w:tcPr>
            <w:tcW w:w="657"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30</w:t>
            </w:r>
          </w:p>
        </w:tc>
        <w:tc>
          <w:tcPr>
            <w:tcW w:w="4758"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rPr>
                <w:rFonts w:ascii="Calibri" w:eastAsia="Times New Roman" w:hAnsi="Calibri" w:cs="Times New Roman"/>
                <w:color w:val="000000"/>
                <w:sz w:val="16"/>
                <w:szCs w:val="16"/>
                <w:lang w:val="pt-BR"/>
              </w:rPr>
            </w:pPr>
            <w:r w:rsidRPr="00752255">
              <w:rPr>
                <w:rFonts w:ascii="Calibri" w:eastAsia="Times New Roman" w:hAnsi="Calibri" w:cs="Times New Roman"/>
                <w:color w:val="000000"/>
                <w:sz w:val="16"/>
                <w:szCs w:val="16"/>
                <w:lang w:val="pt-BR"/>
              </w:rPr>
              <w:t xml:space="preserve">UFC Hospital Universitário Walter </w:t>
            </w:r>
            <w:proofErr w:type="spellStart"/>
            <w:r w:rsidRPr="00752255">
              <w:rPr>
                <w:rFonts w:ascii="Calibri" w:eastAsia="Times New Roman" w:hAnsi="Calibri" w:cs="Times New Roman"/>
                <w:color w:val="000000"/>
                <w:sz w:val="16"/>
                <w:szCs w:val="16"/>
                <w:lang w:val="pt-BR"/>
              </w:rPr>
              <w:t>Cantídio</w:t>
            </w:r>
            <w:proofErr w:type="spellEnd"/>
          </w:p>
        </w:tc>
        <w:tc>
          <w:tcPr>
            <w:tcW w:w="990"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HUFC</w:t>
            </w:r>
          </w:p>
        </w:tc>
        <w:tc>
          <w:tcPr>
            <w:tcW w:w="906"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0.6069725</w:t>
            </w:r>
          </w:p>
        </w:tc>
      </w:tr>
      <w:tr w:rsidR="00300B81" w:rsidRPr="00752255" w:rsidTr="00AE3FE0">
        <w:trPr>
          <w:trHeight w:val="153"/>
        </w:trPr>
        <w:tc>
          <w:tcPr>
            <w:tcW w:w="657"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31</w:t>
            </w:r>
          </w:p>
        </w:tc>
        <w:tc>
          <w:tcPr>
            <w:tcW w:w="4758"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rPr>
                <w:rFonts w:ascii="Calibri" w:eastAsia="Times New Roman" w:hAnsi="Calibri" w:cs="Times New Roman"/>
                <w:color w:val="000000"/>
                <w:sz w:val="16"/>
                <w:szCs w:val="16"/>
                <w:lang w:val="pt-BR"/>
              </w:rPr>
            </w:pPr>
            <w:r w:rsidRPr="00752255">
              <w:rPr>
                <w:rFonts w:ascii="Calibri" w:eastAsia="Times New Roman" w:hAnsi="Calibri" w:cs="Times New Roman"/>
                <w:color w:val="000000"/>
                <w:sz w:val="16"/>
                <w:szCs w:val="16"/>
                <w:lang w:val="pt-BR"/>
              </w:rPr>
              <w:t>UFBA Maternidade Climério de Oliveira</w:t>
            </w:r>
          </w:p>
        </w:tc>
        <w:tc>
          <w:tcPr>
            <w:tcW w:w="990"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MUFBA</w:t>
            </w:r>
          </w:p>
        </w:tc>
        <w:tc>
          <w:tcPr>
            <w:tcW w:w="906"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0.6046425</w:t>
            </w:r>
          </w:p>
        </w:tc>
      </w:tr>
      <w:tr w:rsidR="00300B81" w:rsidRPr="00752255" w:rsidTr="00AE3FE0">
        <w:trPr>
          <w:trHeight w:val="135"/>
        </w:trPr>
        <w:tc>
          <w:tcPr>
            <w:tcW w:w="657"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32</w:t>
            </w:r>
          </w:p>
        </w:tc>
        <w:tc>
          <w:tcPr>
            <w:tcW w:w="4758"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rPr>
                <w:rFonts w:ascii="Calibri" w:eastAsia="Times New Roman" w:hAnsi="Calibri" w:cs="Times New Roman"/>
                <w:color w:val="000000"/>
                <w:sz w:val="16"/>
                <w:szCs w:val="16"/>
                <w:lang w:val="pt-BR"/>
              </w:rPr>
            </w:pPr>
            <w:r w:rsidRPr="00752255">
              <w:rPr>
                <w:rFonts w:ascii="Calibri" w:eastAsia="Times New Roman" w:hAnsi="Calibri" w:cs="Times New Roman"/>
                <w:color w:val="000000"/>
                <w:sz w:val="16"/>
                <w:szCs w:val="16"/>
                <w:lang w:val="pt-BR"/>
              </w:rPr>
              <w:t>UFC Maternidade Escola Assis Chateaubriand</w:t>
            </w:r>
          </w:p>
        </w:tc>
        <w:tc>
          <w:tcPr>
            <w:tcW w:w="990"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MEUFC</w:t>
            </w:r>
          </w:p>
        </w:tc>
        <w:tc>
          <w:tcPr>
            <w:tcW w:w="906"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0.5319408</w:t>
            </w:r>
          </w:p>
        </w:tc>
      </w:tr>
      <w:tr w:rsidR="00300B81" w:rsidRPr="00752255" w:rsidTr="00AE3FE0">
        <w:trPr>
          <w:trHeight w:val="117"/>
        </w:trPr>
        <w:tc>
          <w:tcPr>
            <w:tcW w:w="657"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33</w:t>
            </w:r>
          </w:p>
        </w:tc>
        <w:tc>
          <w:tcPr>
            <w:tcW w:w="4758"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 xml:space="preserve">UFRJ </w:t>
            </w:r>
            <w:proofErr w:type="spellStart"/>
            <w:r w:rsidRPr="00752255">
              <w:rPr>
                <w:rFonts w:ascii="Calibri" w:eastAsia="Times New Roman" w:hAnsi="Calibri" w:cs="Times New Roman"/>
                <w:color w:val="000000"/>
                <w:sz w:val="16"/>
                <w:szCs w:val="16"/>
              </w:rPr>
              <w:t>Maternidade</w:t>
            </w:r>
            <w:proofErr w:type="spellEnd"/>
            <w:r w:rsidRPr="00752255">
              <w:rPr>
                <w:rFonts w:ascii="Calibri" w:eastAsia="Times New Roman" w:hAnsi="Calibri" w:cs="Times New Roman"/>
                <w:color w:val="000000"/>
                <w:sz w:val="16"/>
                <w:szCs w:val="16"/>
              </w:rPr>
              <w:t xml:space="preserve"> </w:t>
            </w:r>
            <w:proofErr w:type="spellStart"/>
            <w:r w:rsidRPr="00752255">
              <w:rPr>
                <w:rFonts w:ascii="Calibri" w:eastAsia="Times New Roman" w:hAnsi="Calibri" w:cs="Times New Roman"/>
                <w:color w:val="000000"/>
                <w:sz w:val="16"/>
                <w:szCs w:val="16"/>
              </w:rPr>
              <w:t>Escola</w:t>
            </w:r>
            <w:proofErr w:type="spellEnd"/>
          </w:p>
        </w:tc>
        <w:tc>
          <w:tcPr>
            <w:tcW w:w="990"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MEUFRJ</w:t>
            </w:r>
          </w:p>
        </w:tc>
        <w:tc>
          <w:tcPr>
            <w:tcW w:w="906"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0.4978361</w:t>
            </w:r>
          </w:p>
        </w:tc>
      </w:tr>
      <w:tr w:rsidR="00300B81" w:rsidRPr="00752255" w:rsidTr="00AE3FE0">
        <w:trPr>
          <w:trHeight w:val="198"/>
        </w:trPr>
        <w:tc>
          <w:tcPr>
            <w:tcW w:w="657"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34</w:t>
            </w:r>
          </w:p>
        </w:tc>
        <w:tc>
          <w:tcPr>
            <w:tcW w:w="4758"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rPr>
                <w:rFonts w:ascii="Calibri" w:eastAsia="Times New Roman" w:hAnsi="Calibri" w:cs="Times New Roman"/>
                <w:color w:val="000000"/>
                <w:sz w:val="16"/>
                <w:szCs w:val="16"/>
                <w:lang w:val="pt-BR"/>
              </w:rPr>
            </w:pPr>
            <w:r w:rsidRPr="00752255">
              <w:rPr>
                <w:rFonts w:ascii="Calibri" w:eastAsia="Times New Roman" w:hAnsi="Calibri" w:cs="Times New Roman"/>
                <w:color w:val="000000"/>
                <w:sz w:val="16"/>
                <w:szCs w:val="16"/>
                <w:lang w:val="pt-BR"/>
              </w:rPr>
              <w:t>UFAL Hospital Universitário Prof. Alberto Antunes</w:t>
            </w:r>
          </w:p>
        </w:tc>
        <w:tc>
          <w:tcPr>
            <w:tcW w:w="990"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HUFAL</w:t>
            </w:r>
          </w:p>
        </w:tc>
        <w:tc>
          <w:tcPr>
            <w:tcW w:w="906" w:type="dxa"/>
            <w:tcBorders>
              <w:top w:val="nil"/>
              <w:left w:val="nil"/>
              <w:bottom w:val="nil"/>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0.4027067</w:t>
            </w:r>
          </w:p>
        </w:tc>
      </w:tr>
      <w:tr w:rsidR="00300B81" w:rsidRPr="00752255" w:rsidTr="00AE3FE0">
        <w:trPr>
          <w:trHeight w:val="162"/>
        </w:trPr>
        <w:tc>
          <w:tcPr>
            <w:tcW w:w="657" w:type="dxa"/>
            <w:tcBorders>
              <w:top w:val="nil"/>
              <w:left w:val="nil"/>
              <w:bottom w:val="double" w:sz="6" w:space="0" w:color="auto"/>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35</w:t>
            </w:r>
          </w:p>
        </w:tc>
        <w:tc>
          <w:tcPr>
            <w:tcW w:w="4758" w:type="dxa"/>
            <w:tcBorders>
              <w:top w:val="nil"/>
              <w:left w:val="nil"/>
              <w:bottom w:val="double" w:sz="6" w:space="0" w:color="auto"/>
              <w:right w:val="nil"/>
            </w:tcBorders>
            <w:shd w:val="clear" w:color="auto" w:fill="auto"/>
            <w:noWrap/>
            <w:vAlign w:val="bottom"/>
            <w:hideMark/>
          </w:tcPr>
          <w:p w:rsidR="00300B81" w:rsidRPr="00752255" w:rsidRDefault="00300B81" w:rsidP="00300B81">
            <w:pPr>
              <w:spacing w:after="0" w:line="240" w:lineRule="auto"/>
              <w:rPr>
                <w:rFonts w:ascii="Calibri" w:eastAsia="Times New Roman" w:hAnsi="Calibri" w:cs="Times New Roman"/>
                <w:color w:val="000000"/>
                <w:sz w:val="16"/>
                <w:szCs w:val="16"/>
                <w:lang w:val="pt-BR"/>
              </w:rPr>
            </w:pPr>
            <w:r w:rsidRPr="00752255">
              <w:rPr>
                <w:rFonts w:ascii="Calibri" w:eastAsia="Times New Roman" w:hAnsi="Calibri" w:cs="Times New Roman"/>
                <w:color w:val="000000"/>
                <w:sz w:val="16"/>
                <w:szCs w:val="16"/>
                <w:lang w:val="pt-BR"/>
              </w:rPr>
              <w:t xml:space="preserve">UFRN Maternidade Escola Januário </w:t>
            </w:r>
            <w:proofErr w:type="spellStart"/>
            <w:r w:rsidRPr="00752255">
              <w:rPr>
                <w:rFonts w:ascii="Calibri" w:eastAsia="Times New Roman" w:hAnsi="Calibri" w:cs="Times New Roman"/>
                <w:color w:val="000000"/>
                <w:sz w:val="16"/>
                <w:szCs w:val="16"/>
                <w:lang w:val="pt-BR"/>
              </w:rPr>
              <w:t>Cicco</w:t>
            </w:r>
            <w:proofErr w:type="spellEnd"/>
          </w:p>
        </w:tc>
        <w:tc>
          <w:tcPr>
            <w:tcW w:w="990" w:type="dxa"/>
            <w:tcBorders>
              <w:top w:val="nil"/>
              <w:left w:val="nil"/>
              <w:bottom w:val="double" w:sz="6" w:space="0" w:color="auto"/>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MEUFRN</w:t>
            </w:r>
          </w:p>
        </w:tc>
        <w:tc>
          <w:tcPr>
            <w:tcW w:w="906" w:type="dxa"/>
            <w:tcBorders>
              <w:top w:val="nil"/>
              <w:left w:val="nil"/>
              <w:bottom w:val="double" w:sz="6" w:space="0" w:color="auto"/>
              <w:right w:val="nil"/>
            </w:tcBorders>
            <w:shd w:val="clear" w:color="auto" w:fill="auto"/>
            <w:noWrap/>
            <w:vAlign w:val="bottom"/>
            <w:hideMark/>
          </w:tcPr>
          <w:p w:rsidR="00300B81" w:rsidRPr="00752255" w:rsidRDefault="00300B81" w:rsidP="00300B81">
            <w:pPr>
              <w:spacing w:after="0" w:line="240" w:lineRule="auto"/>
              <w:jc w:val="center"/>
              <w:rPr>
                <w:rFonts w:ascii="Calibri" w:eastAsia="Times New Roman" w:hAnsi="Calibri" w:cs="Times New Roman"/>
                <w:color w:val="000000"/>
                <w:sz w:val="16"/>
                <w:szCs w:val="16"/>
              </w:rPr>
            </w:pPr>
            <w:r w:rsidRPr="00752255">
              <w:rPr>
                <w:rFonts w:ascii="Calibri" w:eastAsia="Times New Roman" w:hAnsi="Calibri" w:cs="Times New Roman"/>
                <w:color w:val="000000"/>
                <w:sz w:val="16"/>
                <w:szCs w:val="16"/>
              </w:rPr>
              <w:t>0.3858148</w:t>
            </w:r>
          </w:p>
        </w:tc>
      </w:tr>
    </w:tbl>
    <w:p w:rsidR="007C7F44" w:rsidRDefault="00167EF0" w:rsidP="00752255">
      <w:pPr>
        <w:pStyle w:val="NormalWeb"/>
        <w:jc w:val="both"/>
      </w:pPr>
      <w:r>
        <w:t xml:space="preserve">   </w:t>
      </w:r>
      <w:r w:rsidR="003C58E8">
        <w:t xml:space="preserve">     </w:t>
      </w:r>
      <w:r w:rsidR="003375FB">
        <w:t xml:space="preserve">    </w:t>
      </w:r>
      <w:r w:rsidR="003A596D">
        <w:t xml:space="preserve">   </w:t>
      </w:r>
    </w:p>
    <w:p w:rsidR="00300B81" w:rsidRDefault="00300B81" w:rsidP="00752255">
      <w:pPr>
        <w:pStyle w:val="NormalWeb"/>
        <w:jc w:val="both"/>
      </w:pPr>
    </w:p>
    <w:p w:rsidR="00752255" w:rsidRDefault="00752255" w:rsidP="006B1955">
      <w:pPr>
        <w:pStyle w:val="NormalWeb"/>
        <w:jc w:val="both"/>
      </w:pPr>
    </w:p>
    <w:p w:rsidR="006B1955" w:rsidRDefault="006B1955" w:rsidP="006B1955">
      <w:pPr>
        <w:pStyle w:val="NormalWeb"/>
        <w:jc w:val="both"/>
      </w:pPr>
    </w:p>
    <w:p w:rsidR="006B1955" w:rsidRDefault="006B1955" w:rsidP="006B1955">
      <w:pPr>
        <w:pStyle w:val="NormalWeb"/>
        <w:jc w:val="both"/>
      </w:pPr>
    </w:p>
    <w:p w:rsidR="00CA64B9" w:rsidRDefault="00CA64B9" w:rsidP="006B1955">
      <w:pPr>
        <w:pStyle w:val="NormalWeb"/>
        <w:jc w:val="both"/>
      </w:pPr>
    </w:p>
    <w:p w:rsidR="00CA64B9" w:rsidRDefault="00CA64B9" w:rsidP="006B1955">
      <w:pPr>
        <w:pStyle w:val="NormalWeb"/>
        <w:jc w:val="both"/>
      </w:pPr>
    </w:p>
    <w:p w:rsidR="00CA64B9" w:rsidRDefault="00CA64B9" w:rsidP="006B1955">
      <w:pPr>
        <w:pStyle w:val="NormalWeb"/>
        <w:jc w:val="both"/>
      </w:pPr>
    </w:p>
    <w:p w:rsidR="00CA64B9" w:rsidRDefault="00CA64B9" w:rsidP="006B1955">
      <w:pPr>
        <w:pStyle w:val="NormalWeb"/>
        <w:jc w:val="both"/>
      </w:pPr>
    </w:p>
    <w:p w:rsidR="00CA64B9" w:rsidRDefault="00CA64B9" w:rsidP="006B1955">
      <w:pPr>
        <w:pStyle w:val="NormalWeb"/>
        <w:jc w:val="both"/>
      </w:pPr>
    </w:p>
    <w:p w:rsidR="00752255" w:rsidRDefault="00752255" w:rsidP="00600428">
      <w:pPr>
        <w:pStyle w:val="NormalWeb"/>
        <w:jc w:val="both"/>
      </w:pPr>
    </w:p>
    <w:tbl>
      <w:tblPr>
        <w:tblW w:w="7305" w:type="dxa"/>
        <w:tblInd w:w="93" w:type="dxa"/>
        <w:tblLook w:val="04A0"/>
      </w:tblPr>
      <w:tblGrid>
        <w:gridCol w:w="542"/>
        <w:gridCol w:w="4423"/>
        <w:gridCol w:w="1440"/>
        <w:gridCol w:w="906"/>
      </w:tblGrid>
      <w:tr w:rsidR="00600428" w:rsidRPr="00600428" w:rsidTr="00AE3FE0">
        <w:trPr>
          <w:trHeight w:val="315"/>
        </w:trPr>
        <w:tc>
          <w:tcPr>
            <w:tcW w:w="7305" w:type="dxa"/>
            <w:gridSpan w:val="4"/>
            <w:tcBorders>
              <w:top w:val="nil"/>
              <w:left w:val="nil"/>
              <w:bottom w:val="double" w:sz="6" w:space="0" w:color="auto"/>
              <w:right w:val="nil"/>
            </w:tcBorders>
            <w:shd w:val="clear" w:color="auto" w:fill="auto"/>
            <w:noWrap/>
            <w:vAlign w:val="bottom"/>
            <w:hideMark/>
          </w:tcPr>
          <w:p w:rsidR="00600428" w:rsidRPr="00600428" w:rsidRDefault="00174A80" w:rsidP="00600428">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Table 8</w:t>
            </w:r>
            <w:r w:rsidR="00600428" w:rsidRPr="00600428">
              <w:rPr>
                <w:rFonts w:ascii="Calibri" w:eastAsia="Times New Roman" w:hAnsi="Calibri" w:cs="Times New Roman"/>
                <w:color w:val="000000"/>
                <w:sz w:val="16"/>
                <w:szCs w:val="16"/>
              </w:rPr>
              <w:t xml:space="preserve">- Ranking using the hospital production model  </w:t>
            </w:r>
          </w:p>
        </w:tc>
      </w:tr>
      <w:tr w:rsidR="00600428" w:rsidRPr="00600428" w:rsidTr="00AE3FE0">
        <w:trPr>
          <w:trHeight w:val="315"/>
        </w:trPr>
        <w:tc>
          <w:tcPr>
            <w:tcW w:w="542" w:type="dxa"/>
            <w:tcBorders>
              <w:top w:val="nil"/>
              <w:left w:val="nil"/>
              <w:bottom w:val="single" w:sz="4" w:space="0" w:color="auto"/>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Rank</w:t>
            </w:r>
          </w:p>
        </w:tc>
        <w:tc>
          <w:tcPr>
            <w:tcW w:w="4423" w:type="dxa"/>
            <w:tcBorders>
              <w:top w:val="nil"/>
              <w:left w:val="nil"/>
              <w:bottom w:val="single" w:sz="4" w:space="0" w:color="auto"/>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Hospital</w:t>
            </w:r>
          </w:p>
        </w:tc>
        <w:tc>
          <w:tcPr>
            <w:tcW w:w="1440" w:type="dxa"/>
            <w:tcBorders>
              <w:top w:val="nil"/>
              <w:left w:val="nil"/>
              <w:bottom w:val="single" w:sz="4" w:space="0" w:color="auto"/>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Acronym</w:t>
            </w:r>
          </w:p>
        </w:tc>
        <w:tc>
          <w:tcPr>
            <w:tcW w:w="900" w:type="dxa"/>
            <w:tcBorders>
              <w:top w:val="nil"/>
              <w:left w:val="nil"/>
              <w:bottom w:val="single" w:sz="4" w:space="0" w:color="auto"/>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Efficiency</w:t>
            </w:r>
          </w:p>
        </w:tc>
      </w:tr>
      <w:tr w:rsidR="00600428" w:rsidRPr="00600428" w:rsidTr="00AE3FE0">
        <w:trPr>
          <w:trHeight w:val="300"/>
        </w:trPr>
        <w:tc>
          <w:tcPr>
            <w:tcW w:w="542"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1</w:t>
            </w:r>
          </w:p>
        </w:tc>
        <w:tc>
          <w:tcPr>
            <w:tcW w:w="4423"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rPr>
                <w:rFonts w:ascii="Calibri" w:eastAsia="Times New Roman" w:hAnsi="Calibri" w:cs="Times New Roman"/>
                <w:color w:val="000000"/>
                <w:sz w:val="16"/>
                <w:szCs w:val="16"/>
                <w:lang w:val="pt-BR"/>
              </w:rPr>
            </w:pPr>
            <w:r w:rsidRPr="00600428">
              <w:rPr>
                <w:rFonts w:ascii="Calibri" w:eastAsia="Times New Roman" w:hAnsi="Calibri" w:cs="Times New Roman"/>
                <w:color w:val="000000"/>
                <w:sz w:val="16"/>
                <w:szCs w:val="16"/>
                <w:lang w:val="pt-BR"/>
              </w:rPr>
              <w:t xml:space="preserve">UFSC Hospital Universitário </w:t>
            </w:r>
            <w:proofErr w:type="spellStart"/>
            <w:r w:rsidRPr="00600428">
              <w:rPr>
                <w:rFonts w:ascii="Calibri" w:eastAsia="Times New Roman" w:hAnsi="Calibri" w:cs="Times New Roman"/>
                <w:color w:val="000000"/>
                <w:sz w:val="16"/>
                <w:szCs w:val="16"/>
                <w:lang w:val="pt-BR"/>
              </w:rPr>
              <w:t>Polydoro</w:t>
            </w:r>
            <w:proofErr w:type="spellEnd"/>
            <w:r w:rsidRPr="00600428">
              <w:rPr>
                <w:rFonts w:ascii="Calibri" w:eastAsia="Times New Roman" w:hAnsi="Calibri" w:cs="Times New Roman"/>
                <w:color w:val="000000"/>
                <w:sz w:val="16"/>
                <w:szCs w:val="16"/>
                <w:lang w:val="pt-BR"/>
              </w:rPr>
              <w:t xml:space="preserve"> Ernani de São Thiago</w:t>
            </w:r>
          </w:p>
        </w:tc>
        <w:tc>
          <w:tcPr>
            <w:tcW w:w="144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HUFSC</w:t>
            </w:r>
          </w:p>
        </w:tc>
        <w:tc>
          <w:tcPr>
            <w:tcW w:w="90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0.8492218</w:t>
            </w:r>
          </w:p>
        </w:tc>
      </w:tr>
      <w:tr w:rsidR="00600428" w:rsidRPr="00600428" w:rsidTr="00AE3FE0">
        <w:trPr>
          <w:trHeight w:val="300"/>
        </w:trPr>
        <w:tc>
          <w:tcPr>
            <w:tcW w:w="542"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2</w:t>
            </w:r>
          </w:p>
        </w:tc>
        <w:tc>
          <w:tcPr>
            <w:tcW w:w="4423"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rPr>
                <w:rFonts w:ascii="Calibri" w:eastAsia="Times New Roman" w:hAnsi="Calibri" w:cs="Times New Roman"/>
                <w:color w:val="000000"/>
                <w:sz w:val="16"/>
                <w:szCs w:val="16"/>
                <w:lang w:val="pt-BR"/>
              </w:rPr>
            </w:pPr>
            <w:r w:rsidRPr="00600428">
              <w:rPr>
                <w:rFonts w:ascii="Calibri" w:eastAsia="Times New Roman" w:hAnsi="Calibri" w:cs="Times New Roman"/>
                <w:color w:val="000000"/>
                <w:sz w:val="16"/>
                <w:szCs w:val="16"/>
                <w:lang w:val="pt-BR"/>
              </w:rPr>
              <w:t xml:space="preserve">FURG Hospital Universitário Dr. Miguel </w:t>
            </w:r>
            <w:proofErr w:type="spellStart"/>
            <w:r w:rsidRPr="00600428">
              <w:rPr>
                <w:rFonts w:ascii="Calibri" w:eastAsia="Times New Roman" w:hAnsi="Calibri" w:cs="Times New Roman"/>
                <w:color w:val="000000"/>
                <w:sz w:val="16"/>
                <w:szCs w:val="16"/>
                <w:lang w:val="pt-BR"/>
              </w:rPr>
              <w:t>Riet</w:t>
            </w:r>
            <w:proofErr w:type="spellEnd"/>
            <w:r w:rsidRPr="00600428">
              <w:rPr>
                <w:rFonts w:ascii="Calibri" w:eastAsia="Times New Roman" w:hAnsi="Calibri" w:cs="Times New Roman"/>
                <w:color w:val="000000"/>
                <w:sz w:val="16"/>
                <w:szCs w:val="16"/>
                <w:lang w:val="pt-BR"/>
              </w:rPr>
              <w:t xml:space="preserve"> Correa Júnior</w:t>
            </w:r>
          </w:p>
        </w:tc>
        <w:tc>
          <w:tcPr>
            <w:tcW w:w="144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HUFURG</w:t>
            </w:r>
          </w:p>
        </w:tc>
        <w:tc>
          <w:tcPr>
            <w:tcW w:w="90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0.847249</w:t>
            </w:r>
          </w:p>
        </w:tc>
      </w:tr>
      <w:tr w:rsidR="00600428" w:rsidRPr="00600428" w:rsidTr="00AE3FE0">
        <w:trPr>
          <w:trHeight w:val="300"/>
        </w:trPr>
        <w:tc>
          <w:tcPr>
            <w:tcW w:w="542"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3</w:t>
            </w:r>
          </w:p>
        </w:tc>
        <w:tc>
          <w:tcPr>
            <w:tcW w:w="4423"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 xml:space="preserve">UFU Hospital de </w:t>
            </w:r>
            <w:proofErr w:type="spellStart"/>
            <w:r w:rsidRPr="00600428">
              <w:rPr>
                <w:rFonts w:ascii="Calibri" w:eastAsia="Times New Roman" w:hAnsi="Calibri" w:cs="Times New Roman"/>
                <w:color w:val="000000"/>
                <w:sz w:val="16"/>
                <w:szCs w:val="16"/>
              </w:rPr>
              <w:t>Clínicas</w:t>
            </w:r>
            <w:proofErr w:type="spellEnd"/>
          </w:p>
        </w:tc>
        <w:tc>
          <w:tcPr>
            <w:tcW w:w="144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HCUFU</w:t>
            </w:r>
          </w:p>
        </w:tc>
        <w:tc>
          <w:tcPr>
            <w:tcW w:w="90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0.7448587</w:t>
            </w:r>
          </w:p>
        </w:tc>
      </w:tr>
      <w:tr w:rsidR="00600428" w:rsidRPr="00600428" w:rsidTr="00AE3FE0">
        <w:trPr>
          <w:trHeight w:val="300"/>
        </w:trPr>
        <w:tc>
          <w:tcPr>
            <w:tcW w:w="542"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4</w:t>
            </w:r>
          </w:p>
        </w:tc>
        <w:tc>
          <w:tcPr>
            <w:tcW w:w="4423"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 xml:space="preserve">UFMA Hospital </w:t>
            </w:r>
            <w:proofErr w:type="spellStart"/>
            <w:r w:rsidRPr="00600428">
              <w:rPr>
                <w:rFonts w:ascii="Calibri" w:eastAsia="Times New Roman" w:hAnsi="Calibri" w:cs="Times New Roman"/>
                <w:color w:val="000000"/>
                <w:sz w:val="16"/>
                <w:szCs w:val="16"/>
              </w:rPr>
              <w:t>Universitário</w:t>
            </w:r>
            <w:proofErr w:type="spellEnd"/>
          </w:p>
        </w:tc>
        <w:tc>
          <w:tcPr>
            <w:tcW w:w="144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HUFMA</w:t>
            </w:r>
          </w:p>
        </w:tc>
        <w:tc>
          <w:tcPr>
            <w:tcW w:w="90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0.7298113</w:t>
            </w:r>
          </w:p>
        </w:tc>
      </w:tr>
      <w:tr w:rsidR="00600428" w:rsidRPr="00600428" w:rsidTr="00AE3FE0">
        <w:trPr>
          <w:trHeight w:val="300"/>
        </w:trPr>
        <w:tc>
          <w:tcPr>
            <w:tcW w:w="542"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5</w:t>
            </w:r>
          </w:p>
        </w:tc>
        <w:tc>
          <w:tcPr>
            <w:tcW w:w="4423"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rPr>
                <w:rFonts w:ascii="Calibri" w:eastAsia="Times New Roman" w:hAnsi="Calibri" w:cs="Times New Roman"/>
                <w:color w:val="000000"/>
                <w:sz w:val="16"/>
                <w:szCs w:val="16"/>
                <w:lang w:val="pt-BR"/>
              </w:rPr>
            </w:pPr>
            <w:r w:rsidRPr="00600428">
              <w:rPr>
                <w:rFonts w:ascii="Calibri" w:eastAsia="Times New Roman" w:hAnsi="Calibri" w:cs="Times New Roman"/>
                <w:color w:val="000000"/>
                <w:sz w:val="16"/>
                <w:szCs w:val="16"/>
                <w:lang w:val="pt-BR"/>
              </w:rPr>
              <w:t>UFCG Hospital Universitário Alcides Carneiro</w:t>
            </w:r>
          </w:p>
        </w:tc>
        <w:tc>
          <w:tcPr>
            <w:tcW w:w="144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HUFCG</w:t>
            </w:r>
          </w:p>
        </w:tc>
        <w:tc>
          <w:tcPr>
            <w:tcW w:w="90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0.7270303</w:t>
            </w:r>
          </w:p>
        </w:tc>
      </w:tr>
      <w:tr w:rsidR="00600428" w:rsidRPr="00600428" w:rsidTr="00AE3FE0">
        <w:trPr>
          <w:trHeight w:val="300"/>
        </w:trPr>
        <w:tc>
          <w:tcPr>
            <w:tcW w:w="542"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6</w:t>
            </w:r>
          </w:p>
        </w:tc>
        <w:tc>
          <w:tcPr>
            <w:tcW w:w="4423"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rPr>
                <w:rFonts w:ascii="Calibri" w:eastAsia="Times New Roman" w:hAnsi="Calibri" w:cs="Times New Roman"/>
                <w:color w:val="000000"/>
                <w:sz w:val="16"/>
                <w:szCs w:val="16"/>
                <w:lang w:val="pt-BR"/>
              </w:rPr>
            </w:pPr>
            <w:r w:rsidRPr="00600428">
              <w:rPr>
                <w:rFonts w:ascii="Calibri" w:eastAsia="Times New Roman" w:hAnsi="Calibri" w:cs="Times New Roman"/>
                <w:color w:val="000000"/>
                <w:sz w:val="16"/>
                <w:szCs w:val="16"/>
                <w:lang w:val="pt-BR"/>
              </w:rPr>
              <w:t xml:space="preserve">UFRJ Instituto de Puericultura e Pediatria Martagão </w:t>
            </w:r>
            <w:proofErr w:type="spellStart"/>
            <w:r w:rsidRPr="00600428">
              <w:rPr>
                <w:rFonts w:ascii="Calibri" w:eastAsia="Times New Roman" w:hAnsi="Calibri" w:cs="Times New Roman"/>
                <w:color w:val="000000"/>
                <w:sz w:val="16"/>
                <w:szCs w:val="16"/>
                <w:lang w:val="pt-BR"/>
              </w:rPr>
              <w:t>Gesteira</w:t>
            </w:r>
            <w:proofErr w:type="spellEnd"/>
          </w:p>
        </w:tc>
        <w:tc>
          <w:tcPr>
            <w:tcW w:w="144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IPPMG</w:t>
            </w:r>
          </w:p>
        </w:tc>
        <w:tc>
          <w:tcPr>
            <w:tcW w:w="90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0.7077449</w:t>
            </w:r>
          </w:p>
        </w:tc>
      </w:tr>
      <w:tr w:rsidR="00600428" w:rsidRPr="00600428" w:rsidTr="00AE3FE0">
        <w:trPr>
          <w:trHeight w:val="300"/>
        </w:trPr>
        <w:tc>
          <w:tcPr>
            <w:tcW w:w="542"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7</w:t>
            </w:r>
          </w:p>
        </w:tc>
        <w:tc>
          <w:tcPr>
            <w:tcW w:w="4423"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rPr>
                <w:rFonts w:ascii="Calibri" w:eastAsia="Times New Roman" w:hAnsi="Calibri" w:cs="Times New Roman"/>
                <w:color w:val="000000"/>
                <w:sz w:val="16"/>
                <w:szCs w:val="16"/>
                <w:lang w:val="pt-BR"/>
              </w:rPr>
            </w:pPr>
            <w:r w:rsidRPr="00600428">
              <w:rPr>
                <w:rFonts w:ascii="Calibri" w:eastAsia="Times New Roman" w:hAnsi="Calibri" w:cs="Times New Roman"/>
                <w:color w:val="000000"/>
                <w:sz w:val="16"/>
                <w:szCs w:val="16"/>
                <w:lang w:val="pt-BR"/>
              </w:rPr>
              <w:t xml:space="preserve">UFRN Maternidade Escola Januário </w:t>
            </w:r>
            <w:proofErr w:type="spellStart"/>
            <w:r w:rsidRPr="00600428">
              <w:rPr>
                <w:rFonts w:ascii="Calibri" w:eastAsia="Times New Roman" w:hAnsi="Calibri" w:cs="Times New Roman"/>
                <w:color w:val="000000"/>
                <w:sz w:val="16"/>
                <w:szCs w:val="16"/>
                <w:lang w:val="pt-BR"/>
              </w:rPr>
              <w:t>Cicco</w:t>
            </w:r>
            <w:proofErr w:type="spellEnd"/>
          </w:p>
        </w:tc>
        <w:tc>
          <w:tcPr>
            <w:tcW w:w="144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MEUFRN</w:t>
            </w:r>
          </w:p>
        </w:tc>
        <w:tc>
          <w:tcPr>
            <w:tcW w:w="90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0.682763</w:t>
            </w:r>
          </w:p>
        </w:tc>
      </w:tr>
      <w:tr w:rsidR="00600428" w:rsidRPr="00600428" w:rsidTr="00AE3FE0">
        <w:trPr>
          <w:trHeight w:val="300"/>
        </w:trPr>
        <w:tc>
          <w:tcPr>
            <w:tcW w:w="542"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8</w:t>
            </w:r>
          </w:p>
        </w:tc>
        <w:tc>
          <w:tcPr>
            <w:tcW w:w="4423"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UNIFESP Hospital São Paulo</w:t>
            </w:r>
          </w:p>
        </w:tc>
        <w:tc>
          <w:tcPr>
            <w:tcW w:w="144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HUNIFESP</w:t>
            </w:r>
          </w:p>
        </w:tc>
        <w:tc>
          <w:tcPr>
            <w:tcW w:w="90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0.6745991</w:t>
            </w:r>
          </w:p>
        </w:tc>
      </w:tr>
      <w:tr w:rsidR="00600428" w:rsidRPr="00600428" w:rsidTr="00AE3FE0">
        <w:trPr>
          <w:trHeight w:val="300"/>
        </w:trPr>
        <w:tc>
          <w:tcPr>
            <w:tcW w:w="542"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9</w:t>
            </w:r>
          </w:p>
        </w:tc>
        <w:tc>
          <w:tcPr>
            <w:tcW w:w="4423"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 xml:space="preserve">UFPR Hospital de </w:t>
            </w:r>
            <w:proofErr w:type="spellStart"/>
            <w:r w:rsidRPr="00600428">
              <w:rPr>
                <w:rFonts w:ascii="Calibri" w:eastAsia="Times New Roman" w:hAnsi="Calibri" w:cs="Times New Roman"/>
                <w:color w:val="000000"/>
                <w:sz w:val="16"/>
                <w:szCs w:val="16"/>
              </w:rPr>
              <w:t>Clínicas</w:t>
            </w:r>
            <w:proofErr w:type="spellEnd"/>
          </w:p>
        </w:tc>
        <w:tc>
          <w:tcPr>
            <w:tcW w:w="144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HCPR</w:t>
            </w:r>
          </w:p>
        </w:tc>
        <w:tc>
          <w:tcPr>
            <w:tcW w:w="90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0.6723259</w:t>
            </w:r>
          </w:p>
        </w:tc>
      </w:tr>
      <w:tr w:rsidR="00600428" w:rsidRPr="00600428" w:rsidTr="00AE3FE0">
        <w:trPr>
          <w:trHeight w:val="300"/>
        </w:trPr>
        <w:tc>
          <w:tcPr>
            <w:tcW w:w="542"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10</w:t>
            </w:r>
          </w:p>
        </w:tc>
        <w:tc>
          <w:tcPr>
            <w:tcW w:w="4423"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 xml:space="preserve">UFPB Hospital </w:t>
            </w:r>
            <w:proofErr w:type="spellStart"/>
            <w:r w:rsidRPr="00600428">
              <w:rPr>
                <w:rFonts w:ascii="Calibri" w:eastAsia="Times New Roman" w:hAnsi="Calibri" w:cs="Times New Roman"/>
                <w:color w:val="000000"/>
                <w:sz w:val="16"/>
                <w:szCs w:val="16"/>
              </w:rPr>
              <w:t>Universitário</w:t>
            </w:r>
            <w:proofErr w:type="spellEnd"/>
            <w:r w:rsidRPr="00600428">
              <w:rPr>
                <w:rFonts w:ascii="Calibri" w:eastAsia="Times New Roman" w:hAnsi="Calibri" w:cs="Times New Roman"/>
                <w:color w:val="000000"/>
                <w:sz w:val="16"/>
                <w:szCs w:val="16"/>
              </w:rPr>
              <w:t xml:space="preserve"> </w:t>
            </w:r>
            <w:proofErr w:type="spellStart"/>
            <w:r w:rsidRPr="00600428">
              <w:rPr>
                <w:rFonts w:ascii="Calibri" w:eastAsia="Times New Roman" w:hAnsi="Calibri" w:cs="Times New Roman"/>
                <w:color w:val="000000"/>
                <w:sz w:val="16"/>
                <w:szCs w:val="16"/>
              </w:rPr>
              <w:t>Lauro</w:t>
            </w:r>
            <w:proofErr w:type="spellEnd"/>
            <w:r w:rsidRPr="00600428">
              <w:rPr>
                <w:rFonts w:ascii="Calibri" w:eastAsia="Times New Roman" w:hAnsi="Calibri" w:cs="Times New Roman"/>
                <w:color w:val="000000"/>
                <w:sz w:val="16"/>
                <w:szCs w:val="16"/>
              </w:rPr>
              <w:t xml:space="preserve"> </w:t>
            </w:r>
            <w:proofErr w:type="spellStart"/>
            <w:r w:rsidRPr="00600428">
              <w:rPr>
                <w:rFonts w:ascii="Calibri" w:eastAsia="Times New Roman" w:hAnsi="Calibri" w:cs="Times New Roman"/>
                <w:color w:val="000000"/>
                <w:sz w:val="16"/>
                <w:szCs w:val="16"/>
              </w:rPr>
              <w:t>Wanderley</w:t>
            </w:r>
            <w:proofErr w:type="spellEnd"/>
          </w:p>
        </w:tc>
        <w:tc>
          <w:tcPr>
            <w:tcW w:w="144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HUFPB</w:t>
            </w:r>
          </w:p>
        </w:tc>
        <w:tc>
          <w:tcPr>
            <w:tcW w:w="90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0.6368982</w:t>
            </w:r>
          </w:p>
        </w:tc>
      </w:tr>
      <w:tr w:rsidR="00600428" w:rsidRPr="00600428" w:rsidTr="00AE3FE0">
        <w:trPr>
          <w:trHeight w:val="300"/>
        </w:trPr>
        <w:tc>
          <w:tcPr>
            <w:tcW w:w="542"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11</w:t>
            </w:r>
          </w:p>
        </w:tc>
        <w:tc>
          <w:tcPr>
            <w:tcW w:w="4423"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rPr>
                <w:rFonts w:ascii="Calibri" w:eastAsia="Times New Roman" w:hAnsi="Calibri" w:cs="Times New Roman"/>
                <w:color w:val="000000"/>
                <w:sz w:val="16"/>
                <w:szCs w:val="16"/>
                <w:lang w:val="pt-BR"/>
              </w:rPr>
            </w:pPr>
            <w:r w:rsidRPr="00600428">
              <w:rPr>
                <w:rFonts w:ascii="Calibri" w:eastAsia="Times New Roman" w:hAnsi="Calibri" w:cs="Times New Roman"/>
                <w:color w:val="000000"/>
                <w:sz w:val="16"/>
                <w:szCs w:val="16"/>
                <w:lang w:val="pt-BR"/>
              </w:rPr>
              <w:t>UFRN Hospital Universitário Ana Bezerra</w:t>
            </w:r>
          </w:p>
        </w:tc>
        <w:tc>
          <w:tcPr>
            <w:tcW w:w="144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HUFRN2</w:t>
            </w:r>
          </w:p>
        </w:tc>
        <w:tc>
          <w:tcPr>
            <w:tcW w:w="90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0.6354931</w:t>
            </w:r>
          </w:p>
        </w:tc>
      </w:tr>
      <w:tr w:rsidR="00600428" w:rsidRPr="00600428" w:rsidTr="00AE3FE0">
        <w:trPr>
          <w:trHeight w:val="300"/>
        </w:trPr>
        <w:tc>
          <w:tcPr>
            <w:tcW w:w="542"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12</w:t>
            </w:r>
          </w:p>
        </w:tc>
        <w:tc>
          <w:tcPr>
            <w:tcW w:w="4423"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 xml:space="preserve">UFG Hospital das </w:t>
            </w:r>
            <w:proofErr w:type="spellStart"/>
            <w:r w:rsidRPr="00600428">
              <w:rPr>
                <w:rFonts w:ascii="Calibri" w:eastAsia="Times New Roman" w:hAnsi="Calibri" w:cs="Times New Roman"/>
                <w:color w:val="000000"/>
                <w:sz w:val="16"/>
                <w:szCs w:val="16"/>
              </w:rPr>
              <w:t>Clínicas</w:t>
            </w:r>
            <w:proofErr w:type="spellEnd"/>
          </w:p>
        </w:tc>
        <w:tc>
          <w:tcPr>
            <w:tcW w:w="144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HCUFG</w:t>
            </w:r>
          </w:p>
        </w:tc>
        <w:tc>
          <w:tcPr>
            <w:tcW w:w="90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0.5947748</w:t>
            </w:r>
          </w:p>
        </w:tc>
      </w:tr>
      <w:tr w:rsidR="00600428" w:rsidRPr="00600428" w:rsidTr="00AE3FE0">
        <w:trPr>
          <w:trHeight w:val="300"/>
        </w:trPr>
        <w:tc>
          <w:tcPr>
            <w:tcW w:w="542"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13</w:t>
            </w:r>
          </w:p>
        </w:tc>
        <w:tc>
          <w:tcPr>
            <w:tcW w:w="4423"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rPr>
                <w:rFonts w:ascii="Calibri" w:eastAsia="Times New Roman" w:hAnsi="Calibri" w:cs="Times New Roman"/>
                <w:color w:val="000000"/>
                <w:sz w:val="16"/>
                <w:szCs w:val="16"/>
                <w:lang w:val="pt-BR"/>
              </w:rPr>
            </w:pPr>
            <w:r w:rsidRPr="00600428">
              <w:rPr>
                <w:rFonts w:ascii="Calibri" w:eastAsia="Times New Roman" w:hAnsi="Calibri" w:cs="Times New Roman"/>
                <w:color w:val="000000"/>
                <w:sz w:val="16"/>
                <w:szCs w:val="16"/>
                <w:lang w:val="pt-BR"/>
              </w:rPr>
              <w:t xml:space="preserve">UFMS Hospital Universitário Maria Aparecida </w:t>
            </w:r>
            <w:proofErr w:type="spellStart"/>
            <w:r w:rsidRPr="00600428">
              <w:rPr>
                <w:rFonts w:ascii="Calibri" w:eastAsia="Times New Roman" w:hAnsi="Calibri" w:cs="Times New Roman"/>
                <w:color w:val="000000"/>
                <w:sz w:val="16"/>
                <w:szCs w:val="16"/>
                <w:lang w:val="pt-BR"/>
              </w:rPr>
              <w:t>Pedrossian</w:t>
            </w:r>
            <w:proofErr w:type="spellEnd"/>
          </w:p>
        </w:tc>
        <w:tc>
          <w:tcPr>
            <w:tcW w:w="144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HUFMS</w:t>
            </w:r>
          </w:p>
        </w:tc>
        <w:tc>
          <w:tcPr>
            <w:tcW w:w="90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0.5777125</w:t>
            </w:r>
          </w:p>
        </w:tc>
      </w:tr>
      <w:tr w:rsidR="00600428" w:rsidRPr="00600428" w:rsidTr="00AE3FE0">
        <w:trPr>
          <w:trHeight w:val="300"/>
        </w:trPr>
        <w:tc>
          <w:tcPr>
            <w:tcW w:w="542"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14</w:t>
            </w:r>
          </w:p>
        </w:tc>
        <w:tc>
          <w:tcPr>
            <w:tcW w:w="4423"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rPr>
                <w:rFonts w:ascii="Calibri" w:eastAsia="Times New Roman" w:hAnsi="Calibri" w:cs="Times New Roman"/>
                <w:color w:val="000000"/>
                <w:sz w:val="16"/>
                <w:szCs w:val="16"/>
                <w:lang w:val="pt-BR"/>
              </w:rPr>
            </w:pPr>
            <w:r w:rsidRPr="00600428">
              <w:rPr>
                <w:rFonts w:ascii="Calibri" w:eastAsia="Times New Roman" w:hAnsi="Calibri" w:cs="Times New Roman"/>
                <w:color w:val="000000"/>
                <w:sz w:val="16"/>
                <w:szCs w:val="16"/>
                <w:lang w:val="pt-BR"/>
              </w:rPr>
              <w:t>UFBA Maternidade Climério de Oliveira</w:t>
            </w:r>
          </w:p>
        </w:tc>
        <w:tc>
          <w:tcPr>
            <w:tcW w:w="144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MUFBA</w:t>
            </w:r>
          </w:p>
        </w:tc>
        <w:tc>
          <w:tcPr>
            <w:tcW w:w="90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0.5527836</w:t>
            </w:r>
          </w:p>
        </w:tc>
      </w:tr>
      <w:tr w:rsidR="00600428" w:rsidRPr="00600428" w:rsidTr="00AE3FE0">
        <w:trPr>
          <w:trHeight w:val="300"/>
        </w:trPr>
        <w:tc>
          <w:tcPr>
            <w:tcW w:w="542"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15</w:t>
            </w:r>
          </w:p>
        </w:tc>
        <w:tc>
          <w:tcPr>
            <w:tcW w:w="4423"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 xml:space="preserve">UFSM Hospital </w:t>
            </w:r>
            <w:proofErr w:type="spellStart"/>
            <w:r w:rsidRPr="00600428">
              <w:rPr>
                <w:rFonts w:ascii="Calibri" w:eastAsia="Times New Roman" w:hAnsi="Calibri" w:cs="Times New Roman"/>
                <w:color w:val="000000"/>
                <w:sz w:val="16"/>
                <w:szCs w:val="16"/>
              </w:rPr>
              <w:t>Universitário</w:t>
            </w:r>
            <w:proofErr w:type="spellEnd"/>
          </w:p>
        </w:tc>
        <w:tc>
          <w:tcPr>
            <w:tcW w:w="144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HUFSM</w:t>
            </w:r>
          </w:p>
        </w:tc>
        <w:tc>
          <w:tcPr>
            <w:tcW w:w="90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0.5033695</w:t>
            </w:r>
          </w:p>
        </w:tc>
      </w:tr>
      <w:tr w:rsidR="00600428" w:rsidRPr="00600428" w:rsidTr="00AE3FE0">
        <w:trPr>
          <w:trHeight w:val="300"/>
        </w:trPr>
        <w:tc>
          <w:tcPr>
            <w:tcW w:w="542"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16</w:t>
            </w:r>
          </w:p>
        </w:tc>
        <w:tc>
          <w:tcPr>
            <w:tcW w:w="4423"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rPr>
                <w:rFonts w:ascii="Calibri" w:eastAsia="Times New Roman" w:hAnsi="Calibri" w:cs="Times New Roman"/>
                <w:color w:val="000000"/>
                <w:sz w:val="16"/>
                <w:szCs w:val="16"/>
                <w:lang w:val="pt-BR"/>
              </w:rPr>
            </w:pPr>
            <w:r w:rsidRPr="00600428">
              <w:rPr>
                <w:rFonts w:ascii="Calibri" w:eastAsia="Times New Roman" w:hAnsi="Calibri" w:cs="Times New Roman"/>
                <w:color w:val="000000"/>
                <w:sz w:val="16"/>
                <w:szCs w:val="16"/>
                <w:lang w:val="pt-BR"/>
              </w:rPr>
              <w:t>HCPA Hospital de Clínicas de Porto Alegre</w:t>
            </w:r>
          </w:p>
        </w:tc>
        <w:tc>
          <w:tcPr>
            <w:tcW w:w="144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HCPA</w:t>
            </w:r>
          </w:p>
        </w:tc>
        <w:tc>
          <w:tcPr>
            <w:tcW w:w="90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0.4967214</w:t>
            </w:r>
          </w:p>
        </w:tc>
      </w:tr>
      <w:tr w:rsidR="00600428" w:rsidRPr="00600428" w:rsidTr="00AE3FE0">
        <w:trPr>
          <w:trHeight w:val="300"/>
        </w:trPr>
        <w:tc>
          <w:tcPr>
            <w:tcW w:w="542"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17</w:t>
            </w:r>
          </w:p>
        </w:tc>
        <w:tc>
          <w:tcPr>
            <w:tcW w:w="4423"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rPr>
                <w:rFonts w:ascii="Calibri" w:eastAsia="Times New Roman" w:hAnsi="Calibri" w:cs="Times New Roman"/>
                <w:color w:val="000000"/>
                <w:sz w:val="16"/>
                <w:szCs w:val="16"/>
              </w:rPr>
            </w:pPr>
            <w:proofErr w:type="spellStart"/>
            <w:r w:rsidRPr="00600428">
              <w:rPr>
                <w:rFonts w:ascii="Calibri" w:eastAsia="Times New Roman" w:hAnsi="Calibri" w:cs="Times New Roman"/>
                <w:color w:val="000000"/>
                <w:sz w:val="16"/>
                <w:szCs w:val="16"/>
              </w:rPr>
              <w:t>UnB</w:t>
            </w:r>
            <w:proofErr w:type="spellEnd"/>
            <w:r w:rsidRPr="00600428">
              <w:rPr>
                <w:rFonts w:ascii="Calibri" w:eastAsia="Times New Roman" w:hAnsi="Calibri" w:cs="Times New Roman"/>
                <w:color w:val="000000"/>
                <w:sz w:val="16"/>
                <w:szCs w:val="16"/>
              </w:rPr>
              <w:t xml:space="preserve"> Hospital </w:t>
            </w:r>
            <w:proofErr w:type="spellStart"/>
            <w:r w:rsidRPr="00600428">
              <w:rPr>
                <w:rFonts w:ascii="Calibri" w:eastAsia="Times New Roman" w:hAnsi="Calibri" w:cs="Times New Roman"/>
                <w:color w:val="000000"/>
                <w:sz w:val="16"/>
                <w:szCs w:val="16"/>
              </w:rPr>
              <w:t>Universitário</w:t>
            </w:r>
            <w:proofErr w:type="spellEnd"/>
          </w:p>
        </w:tc>
        <w:tc>
          <w:tcPr>
            <w:tcW w:w="144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proofErr w:type="spellStart"/>
            <w:r w:rsidRPr="00600428">
              <w:rPr>
                <w:rFonts w:ascii="Calibri" w:eastAsia="Times New Roman" w:hAnsi="Calibri" w:cs="Times New Roman"/>
                <w:color w:val="000000"/>
                <w:sz w:val="16"/>
                <w:szCs w:val="16"/>
              </w:rPr>
              <w:t>HUnb</w:t>
            </w:r>
            <w:proofErr w:type="spellEnd"/>
          </w:p>
        </w:tc>
        <w:tc>
          <w:tcPr>
            <w:tcW w:w="90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0.4778741</w:t>
            </w:r>
          </w:p>
        </w:tc>
      </w:tr>
      <w:tr w:rsidR="00600428" w:rsidRPr="00600428" w:rsidTr="00AE3FE0">
        <w:trPr>
          <w:trHeight w:val="300"/>
        </w:trPr>
        <w:tc>
          <w:tcPr>
            <w:tcW w:w="542"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18</w:t>
            </w:r>
          </w:p>
        </w:tc>
        <w:tc>
          <w:tcPr>
            <w:tcW w:w="4423"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rPr>
                <w:rFonts w:ascii="Calibri" w:eastAsia="Times New Roman" w:hAnsi="Calibri" w:cs="Times New Roman"/>
                <w:color w:val="000000"/>
                <w:sz w:val="16"/>
                <w:szCs w:val="16"/>
                <w:lang w:val="pt-BR"/>
              </w:rPr>
            </w:pPr>
            <w:r w:rsidRPr="00600428">
              <w:rPr>
                <w:rFonts w:ascii="Calibri" w:eastAsia="Times New Roman" w:hAnsi="Calibri" w:cs="Times New Roman"/>
                <w:color w:val="000000"/>
                <w:sz w:val="16"/>
                <w:szCs w:val="16"/>
                <w:lang w:val="pt-BR"/>
              </w:rPr>
              <w:t>UFC Maternidade Escola Assis Chateaubriand</w:t>
            </w:r>
          </w:p>
        </w:tc>
        <w:tc>
          <w:tcPr>
            <w:tcW w:w="144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MEUFC</w:t>
            </w:r>
          </w:p>
        </w:tc>
        <w:tc>
          <w:tcPr>
            <w:tcW w:w="90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0.4758837</w:t>
            </w:r>
          </w:p>
        </w:tc>
      </w:tr>
      <w:tr w:rsidR="00600428" w:rsidRPr="00600428" w:rsidTr="00AE3FE0">
        <w:trPr>
          <w:trHeight w:val="300"/>
        </w:trPr>
        <w:tc>
          <w:tcPr>
            <w:tcW w:w="542"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19</w:t>
            </w:r>
          </w:p>
        </w:tc>
        <w:tc>
          <w:tcPr>
            <w:tcW w:w="4423"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 xml:space="preserve">UFMG Hospital de </w:t>
            </w:r>
            <w:proofErr w:type="spellStart"/>
            <w:r w:rsidRPr="00600428">
              <w:rPr>
                <w:rFonts w:ascii="Calibri" w:eastAsia="Times New Roman" w:hAnsi="Calibri" w:cs="Times New Roman"/>
                <w:color w:val="000000"/>
                <w:sz w:val="16"/>
                <w:szCs w:val="16"/>
              </w:rPr>
              <w:t>Clínicas</w:t>
            </w:r>
            <w:proofErr w:type="spellEnd"/>
          </w:p>
        </w:tc>
        <w:tc>
          <w:tcPr>
            <w:tcW w:w="144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HCMG</w:t>
            </w:r>
          </w:p>
        </w:tc>
        <w:tc>
          <w:tcPr>
            <w:tcW w:w="90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0.4496078</w:t>
            </w:r>
          </w:p>
        </w:tc>
      </w:tr>
      <w:tr w:rsidR="00600428" w:rsidRPr="00600428" w:rsidTr="00AE3FE0">
        <w:trPr>
          <w:trHeight w:val="300"/>
        </w:trPr>
        <w:tc>
          <w:tcPr>
            <w:tcW w:w="542"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20</w:t>
            </w:r>
          </w:p>
        </w:tc>
        <w:tc>
          <w:tcPr>
            <w:tcW w:w="4423"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rPr>
                <w:rFonts w:ascii="Calibri" w:eastAsia="Times New Roman" w:hAnsi="Calibri" w:cs="Times New Roman"/>
                <w:color w:val="000000"/>
                <w:sz w:val="16"/>
                <w:szCs w:val="16"/>
                <w:lang w:val="pt-BR"/>
              </w:rPr>
            </w:pPr>
            <w:r w:rsidRPr="00600428">
              <w:rPr>
                <w:rFonts w:ascii="Calibri" w:eastAsia="Times New Roman" w:hAnsi="Calibri" w:cs="Times New Roman"/>
                <w:color w:val="000000"/>
                <w:sz w:val="16"/>
                <w:szCs w:val="16"/>
                <w:lang w:val="pt-BR"/>
              </w:rPr>
              <w:t>UFMT Hospital Universitário Júlio Müller</w:t>
            </w:r>
          </w:p>
        </w:tc>
        <w:tc>
          <w:tcPr>
            <w:tcW w:w="144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HUFMT</w:t>
            </w:r>
          </w:p>
        </w:tc>
        <w:tc>
          <w:tcPr>
            <w:tcW w:w="90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0.439832</w:t>
            </w:r>
          </w:p>
        </w:tc>
      </w:tr>
      <w:tr w:rsidR="00600428" w:rsidRPr="00600428" w:rsidTr="00AE3FE0">
        <w:trPr>
          <w:trHeight w:val="300"/>
        </w:trPr>
        <w:tc>
          <w:tcPr>
            <w:tcW w:w="542"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21</w:t>
            </w:r>
          </w:p>
        </w:tc>
        <w:tc>
          <w:tcPr>
            <w:tcW w:w="4423"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 xml:space="preserve">UFRJ </w:t>
            </w:r>
            <w:proofErr w:type="spellStart"/>
            <w:r w:rsidRPr="00600428">
              <w:rPr>
                <w:rFonts w:ascii="Calibri" w:eastAsia="Times New Roman" w:hAnsi="Calibri" w:cs="Times New Roman"/>
                <w:color w:val="000000"/>
                <w:sz w:val="16"/>
                <w:szCs w:val="16"/>
              </w:rPr>
              <w:t>Maternidade</w:t>
            </w:r>
            <w:proofErr w:type="spellEnd"/>
            <w:r w:rsidRPr="00600428">
              <w:rPr>
                <w:rFonts w:ascii="Calibri" w:eastAsia="Times New Roman" w:hAnsi="Calibri" w:cs="Times New Roman"/>
                <w:color w:val="000000"/>
                <w:sz w:val="16"/>
                <w:szCs w:val="16"/>
              </w:rPr>
              <w:t xml:space="preserve"> </w:t>
            </w:r>
            <w:proofErr w:type="spellStart"/>
            <w:r w:rsidRPr="00600428">
              <w:rPr>
                <w:rFonts w:ascii="Calibri" w:eastAsia="Times New Roman" w:hAnsi="Calibri" w:cs="Times New Roman"/>
                <w:color w:val="000000"/>
                <w:sz w:val="16"/>
                <w:szCs w:val="16"/>
              </w:rPr>
              <w:t>Escola</w:t>
            </w:r>
            <w:proofErr w:type="spellEnd"/>
          </w:p>
        </w:tc>
        <w:tc>
          <w:tcPr>
            <w:tcW w:w="144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MEUFRJ</w:t>
            </w:r>
          </w:p>
        </w:tc>
        <w:tc>
          <w:tcPr>
            <w:tcW w:w="90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0.4229452</w:t>
            </w:r>
          </w:p>
        </w:tc>
      </w:tr>
      <w:tr w:rsidR="00600428" w:rsidRPr="00600428" w:rsidTr="00AE3FE0">
        <w:trPr>
          <w:trHeight w:val="300"/>
        </w:trPr>
        <w:tc>
          <w:tcPr>
            <w:tcW w:w="542"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22</w:t>
            </w:r>
          </w:p>
        </w:tc>
        <w:tc>
          <w:tcPr>
            <w:tcW w:w="4423"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 xml:space="preserve">UFTM Hospital </w:t>
            </w:r>
            <w:proofErr w:type="spellStart"/>
            <w:r w:rsidRPr="00600428">
              <w:rPr>
                <w:rFonts w:ascii="Calibri" w:eastAsia="Times New Roman" w:hAnsi="Calibri" w:cs="Times New Roman"/>
                <w:color w:val="000000"/>
                <w:sz w:val="16"/>
                <w:szCs w:val="16"/>
              </w:rPr>
              <w:t>Escola</w:t>
            </w:r>
            <w:proofErr w:type="spellEnd"/>
          </w:p>
        </w:tc>
        <w:tc>
          <w:tcPr>
            <w:tcW w:w="144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HUFTM</w:t>
            </w:r>
          </w:p>
        </w:tc>
        <w:tc>
          <w:tcPr>
            <w:tcW w:w="90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0.4199789</w:t>
            </w:r>
          </w:p>
        </w:tc>
      </w:tr>
      <w:tr w:rsidR="00600428" w:rsidRPr="00600428" w:rsidTr="00AE3FE0">
        <w:trPr>
          <w:trHeight w:val="300"/>
        </w:trPr>
        <w:tc>
          <w:tcPr>
            <w:tcW w:w="542"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23</w:t>
            </w:r>
          </w:p>
        </w:tc>
        <w:tc>
          <w:tcPr>
            <w:tcW w:w="4423"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rPr>
                <w:rFonts w:ascii="Calibri" w:eastAsia="Times New Roman" w:hAnsi="Calibri" w:cs="Times New Roman"/>
                <w:color w:val="000000"/>
                <w:sz w:val="16"/>
                <w:szCs w:val="16"/>
                <w:lang w:val="pt-BR"/>
              </w:rPr>
            </w:pPr>
            <w:r w:rsidRPr="00600428">
              <w:rPr>
                <w:rFonts w:ascii="Calibri" w:eastAsia="Times New Roman" w:hAnsi="Calibri" w:cs="Times New Roman"/>
                <w:color w:val="000000"/>
                <w:sz w:val="16"/>
                <w:szCs w:val="16"/>
                <w:lang w:val="pt-BR"/>
              </w:rPr>
              <w:t>UFRJ Hospital Universitário Clementino Fraga Filho</w:t>
            </w:r>
          </w:p>
        </w:tc>
        <w:tc>
          <w:tcPr>
            <w:tcW w:w="144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HUFRJ</w:t>
            </w:r>
          </w:p>
        </w:tc>
        <w:tc>
          <w:tcPr>
            <w:tcW w:w="90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0.3262226</w:t>
            </w:r>
          </w:p>
        </w:tc>
      </w:tr>
      <w:tr w:rsidR="00600428" w:rsidRPr="00600428" w:rsidTr="00AE3FE0">
        <w:trPr>
          <w:trHeight w:val="300"/>
        </w:trPr>
        <w:tc>
          <w:tcPr>
            <w:tcW w:w="542"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24</w:t>
            </w:r>
          </w:p>
        </w:tc>
        <w:tc>
          <w:tcPr>
            <w:tcW w:w="4423"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rPr>
                <w:rFonts w:ascii="Calibri" w:eastAsia="Times New Roman" w:hAnsi="Calibri" w:cs="Times New Roman"/>
                <w:color w:val="000000"/>
                <w:sz w:val="16"/>
                <w:szCs w:val="16"/>
                <w:lang w:val="pt-BR"/>
              </w:rPr>
            </w:pPr>
            <w:r w:rsidRPr="00600428">
              <w:rPr>
                <w:rFonts w:ascii="Calibri" w:eastAsia="Times New Roman" w:hAnsi="Calibri" w:cs="Times New Roman"/>
                <w:color w:val="000000"/>
                <w:sz w:val="16"/>
                <w:szCs w:val="16"/>
                <w:lang w:val="pt-BR"/>
              </w:rPr>
              <w:t>UFF Hospital Universitário Antonio Pedro</w:t>
            </w:r>
          </w:p>
        </w:tc>
        <w:tc>
          <w:tcPr>
            <w:tcW w:w="144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HUFF</w:t>
            </w:r>
          </w:p>
        </w:tc>
        <w:tc>
          <w:tcPr>
            <w:tcW w:w="90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0.3091629</w:t>
            </w:r>
          </w:p>
        </w:tc>
      </w:tr>
      <w:tr w:rsidR="00600428" w:rsidRPr="00600428" w:rsidTr="00AE3FE0">
        <w:trPr>
          <w:trHeight w:val="300"/>
        </w:trPr>
        <w:tc>
          <w:tcPr>
            <w:tcW w:w="542"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25</w:t>
            </w:r>
          </w:p>
        </w:tc>
        <w:tc>
          <w:tcPr>
            <w:tcW w:w="4423"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rPr>
                <w:rFonts w:ascii="Calibri" w:eastAsia="Times New Roman" w:hAnsi="Calibri" w:cs="Times New Roman"/>
                <w:color w:val="000000"/>
                <w:sz w:val="16"/>
                <w:szCs w:val="16"/>
                <w:lang w:val="pt-BR"/>
              </w:rPr>
            </w:pPr>
            <w:r w:rsidRPr="00600428">
              <w:rPr>
                <w:rFonts w:ascii="Calibri" w:eastAsia="Times New Roman" w:hAnsi="Calibri" w:cs="Times New Roman"/>
                <w:color w:val="000000"/>
                <w:sz w:val="16"/>
                <w:szCs w:val="16"/>
                <w:lang w:val="pt-BR"/>
              </w:rPr>
              <w:t>UFBA Hospital Universitário Prof. Edgard Santos</w:t>
            </w:r>
          </w:p>
        </w:tc>
        <w:tc>
          <w:tcPr>
            <w:tcW w:w="144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HUFBA</w:t>
            </w:r>
          </w:p>
        </w:tc>
        <w:tc>
          <w:tcPr>
            <w:tcW w:w="90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0.2750671</w:t>
            </w:r>
          </w:p>
        </w:tc>
      </w:tr>
      <w:tr w:rsidR="00600428" w:rsidRPr="00600428" w:rsidTr="00AE3FE0">
        <w:trPr>
          <w:trHeight w:val="300"/>
        </w:trPr>
        <w:tc>
          <w:tcPr>
            <w:tcW w:w="542"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26</w:t>
            </w:r>
          </w:p>
        </w:tc>
        <w:tc>
          <w:tcPr>
            <w:tcW w:w="4423"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rPr>
                <w:rFonts w:ascii="Calibri" w:eastAsia="Times New Roman" w:hAnsi="Calibri" w:cs="Times New Roman"/>
                <w:color w:val="000000"/>
                <w:sz w:val="16"/>
                <w:szCs w:val="16"/>
                <w:lang w:val="pt-BR"/>
              </w:rPr>
            </w:pPr>
            <w:r w:rsidRPr="00600428">
              <w:rPr>
                <w:rFonts w:ascii="Calibri" w:eastAsia="Times New Roman" w:hAnsi="Calibri" w:cs="Times New Roman"/>
                <w:color w:val="000000"/>
                <w:sz w:val="16"/>
                <w:szCs w:val="16"/>
                <w:lang w:val="pt-BR"/>
              </w:rPr>
              <w:t>UFAL Hospital Universitário Prof. Alberto Antunes</w:t>
            </w:r>
          </w:p>
        </w:tc>
        <w:tc>
          <w:tcPr>
            <w:tcW w:w="144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HUFAL</w:t>
            </w:r>
          </w:p>
        </w:tc>
        <w:tc>
          <w:tcPr>
            <w:tcW w:w="90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0.2121766</w:t>
            </w:r>
          </w:p>
        </w:tc>
      </w:tr>
      <w:tr w:rsidR="00600428" w:rsidRPr="00600428" w:rsidTr="00AE3FE0">
        <w:trPr>
          <w:trHeight w:val="153"/>
        </w:trPr>
        <w:tc>
          <w:tcPr>
            <w:tcW w:w="542"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27</w:t>
            </w:r>
          </w:p>
        </w:tc>
        <w:tc>
          <w:tcPr>
            <w:tcW w:w="4423"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rPr>
                <w:rFonts w:ascii="Calibri" w:eastAsia="Times New Roman" w:hAnsi="Calibri" w:cs="Times New Roman"/>
                <w:color w:val="000000"/>
                <w:sz w:val="16"/>
                <w:szCs w:val="16"/>
                <w:lang w:val="pt-BR"/>
              </w:rPr>
            </w:pPr>
            <w:r w:rsidRPr="00600428">
              <w:rPr>
                <w:rFonts w:ascii="Calibri" w:eastAsia="Times New Roman" w:hAnsi="Calibri" w:cs="Times New Roman"/>
                <w:color w:val="000000"/>
                <w:sz w:val="16"/>
                <w:szCs w:val="16"/>
                <w:lang w:val="pt-BR"/>
              </w:rPr>
              <w:t>UFES Hospital Universitário Cassiano Antonio de Moraes</w:t>
            </w:r>
          </w:p>
        </w:tc>
        <w:tc>
          <w:tcPr>
            <w:tcW w:w="144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HUFES</w:t>
            </w:r>
          </w:p>
        </w:tc>
        <w:tc>
          <w:tcPr>
            <w:tcW w:w="90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0.206149</w:t>
            </w:r>
          </w:p>
        </w:tc>
      </w:tr>
      <w:tr w:rsidR="00600428" w:rsidRPr="00600428" w:rsidTr="00AE3FE0">
        <w:trPr>
          <w:trHeight w:val="207"/>
        </w:trPr>
        <w:tc>
          <w:tcPr>
            <w:tcW w:w="542"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28</w:t>
            </w:r>
          </w:p>
        </w:tc>
        <w:tc>
          <w:tcPr>
            <w:tcW w:w="4423"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 xml:space="preserve">UFS Hospital </w:t>
            </w:r>
            <w:proofErr w:type="spellStart"/>
            <w:r w:rsidRPr="00600428">
              <w:rPr>
                <w:rFonts w:ascii="Calibri" w:eastAsia="Times New Roman" w:hAnsi="Calibri" w:cs="Times New Roman"/>
                <w:color w:val="000000"/>
                <w:sz w:val="16"/>
                <w:szCs w:val="16"/>
              </w:rPr>
              <w:t>Universitário</w:t>
            </w:r>
            <w:proofErr w:type="spellEnd"/>
          </w:p>
        </w:tc>
        <w:tc>
          <w:tcPr>
            <w:tcW w:w="144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HUFS</w:t>
            </w:r>
          </w:p>
        </w:tc>
        <w:tc>
          <w:tcPr>
            <w:tcW w:w="90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0.1491739</w:t>
            </w:r>
          </w:p>
        </w:tc>
      </w:tr>
      <w:tr w:rsidR="00600428" w:rsidRPr="00600428" w:rsidTr="00AE3FE0">
        <w:trPr>
          <w:trHeight w:val="180"/>
        </w:trPr>
        <w:tc>
          <w:tcPr>
            <w:tcW w:w="542"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29</w:t>
            </w:r>
          </w:p>
        </w:tc>
        <w:tc>
          <w:tcPr>
            <w:tcW w:w="4423"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 xml:space="preserve">UFJF Hospital </w:t>
            </w:r>
            <w:proofErr w:type="spellStart"/>
            <w:r w:rsidRPr="00600428">
              <w:rPr>
                <w:rFonts w:ascii="Calibri" w:eastAsia="Times New Roman" w:hAnsi="Calibri" w:cs="Times New Roman"/>
                <w:color w:val="000000"/>
                <w:sz w:val="16"/>
                <w:szCs w:val="16"/>
              </w:rPr>
              <w:t>Universitário</w:t>
            </w:r>
            <w:proofErr w:type="spellEnd"/>
          </w:p>
        </w:tc>
        <w:tc>
          <w:tcPr>
            <w:tcW w:w="144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HUFJF</w:t>
            </w:r>
          </w:p>
        </w:tc>
        <w:tc>
          <w:tcPr>
            <w:tcW w:w="90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0.1419551</w:t>
            </w:r>
          </w:p>
        </w:tc>
      </w:tr>
      <w:tr w:rsidR="00600428" w:rsidRPr="00600428" w:rsidTr="00AE3FE0">
        <w:trPr>
          <w:trHeight w:val="153"/>
        </w:trPr>
        <w:tc>
          <w:tcPr>
            <w:tcW w:w="542"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30</w:t>
            </w:r>
          </w:p>
        </w:tc>
        <w:tc>
          <w:tcPr>
            <w:tcW w:w="4423"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rPr>
                <w:rFonts w:ascii="Calibri" w:eastAsia="Times New Roman" w:hAnsi="Calibri" w:cs="Times New Roman"/>
                <w:color w:val="000000"/>
                <w:sz w:val="16"/>
                <w:szCs w:val="16"/>
                <w:lang w:val="pt-BR"/>
              </w:rPr>
            </w:pPr>
            <w:r w:rsidRPr="00600428">
              <w:rPr>
                <w:rFonts w:ascii="Calibri" w:eastAsia="Times New Roman" w:hAnsi="Calibri" w:cs="Times New Roman"/>
                <w:color w:val="000000"/>
                <w:sz w:val="16"/>
                <w:szCs w:val="16"/>
                <w:lang w:val="pt-BR"/>
              </w:rPr>
              <w:t xml:space="preserve">UFC Hospital Universitário Walter </w:t>
            </w:r>
            <w:proofErr w:type="spellStart"/>
            <w:r w:rsidRPr="00600428">
              <w:rPr>
                <w:rFonts w:ascii="Calibri" w:eastAsia="Times New Roman" w:hAnsi="Calibri" w:cs="Times New Roman"/>
                <w:color w:val="000000"/>
                <w:sz w:val="16"/>
                <w:szCs w:val="16"/>
                <w:lang w:val="pt-BR"/>
              </w:rPr>
              <w:t>Cantídio</w:t>
            </w:r>
            <w:proofErr w:type="spellEnd"/>
          </w:p>
        </w:tc>
        <w:tc>
          <w:tcPr>
            <w:tcW w:w="144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HUFC</w:t>
            </w:r>
          </w:p>
        </w:tc>
        <w:tc>
          <w:tcPr>
            <w:tcW w:w="90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0.1411521</w:t>
            </w:r>
          </w:p>
        </w:tc>
      </w:tr>
      <w:tr w:rsidR="00600428" w:rsidRPr="00600428" w:rsidTr="00AE3FE0">
        <w:trPr>
          <w:trHeight w:val="207"/>
        </w:trPr>
        <w:tc>
          <w:tcPr>
            <w:tcW w:w="542"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31</w:t>
            </w:r>
          </w:p>
        </w:tc>
        <w:tc>
          <w:tcPr>
            <w:tcW w:w="4423"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rPr>
                <w:rFonts w:ascii="Calibri" w:eastAsia="Times New Roman" w:hAnsi="Calibri" w:cs="Times New Roman"/>
                <w:color w:val="000000"/>
                <w:sz w:val="16"/>
                <w:szCs w:val="16"/>
                <w:lang w:val="pt-BR"/>
              </w:rPr>
            </w:pPr>
            <w:r w:rsidRPr="00600428">
              <w:rPr>
                <w:rFonts w:ascii="Calibri" w:eastAsia="Times New Roman" w:hAnsi="Calibri" w:cs="Times New Roman"/>
                <w:color w:val="000000"/>
                <w:sz w:val="16"/>
                <w:szCs w:val="16"/>
                <w:lang w:val="pt-BR"/>
              </w:rPr>
              <w:t xml:space="preserve">UNIRIO Hospital Universitário </w:t>
            </w:r>
            <w:proofErr w:type="spellStart"/>
            <w:r w:rsidRPr="00600428">
              <w:rPr>
                <w:rFonts w:ascii="Calibri" w:eastAsia="Times New Roman" w:hAnsi="Calibri" w:cs="Times New Roman"/>
                <w:color w:val="000000"/>
                <w:sz w:val="16"/>
                <w:szCs w:val="16"/>
                <w:lang w:val="pt-BR"/>
              </w:rPr>
              <w:t>Gaffrée</w:t>
            </w:r>
            <w:proofErr w:type="spellEnd"/>
            <w:r w:rsidRPr="00600428">
              <w:rPr>
                <w:rFonts w:ascii="Calibri" w:eastAsia="Times New Roman" w:hAnsi="Calibri" w:cs="Times New Roman"/>
                <w:color w:val="000000"/>
                <w:sz w:val="16"/>
                <w:szCs w:val="16"/>
                <w:lang w:val="pt-BR"/>
              </w:rPr>
              <w:t xml:space="preserve"> e Guinle</w:t>
            </w:r>
          </w:p>
        </w:tc>
        <w:tc>
          <w:tcPr>
            <w:tcW w:w="144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HUNIRIO</w:t>
            </w:r>
          </w:p>
        </w:tc>
        <w:tc>
          <w:tcPr>
            <w:tcW w:w="90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0.1302675</w:t>
            </w:r>
          </w:p>
        </w:tc>
      </w:tr>
      <w:tr w:rsidR="00600428" w:rsidRPr="00600428" w:rsidTr="00AE3FE0">
        <w:trPr>
          <w:trHeight w:val="198"/>
        </w:trPr>
        <w:tc>
          <w:tcPr>
            <w:tcW w:w="542"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32</w:t>
            </w:r>
          </w:p>
        </w:tc>
        <w:tc>
          <w:tcPr>
            <w:tcW w:w="4423"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rPr>
                <w:rFonts w:ascii="Calibri" w:eastAsia="Times New Roman" w:hAnsi="Calibri" w:cs="Times New Roman"/>
                <w:color w:val="000000"/>
                <w:sz w:val="16"/>
                <w:szCs w:val="16"/>
              </w:rPr>
            </w:pPr>
            <w:proofErr w:type="spellStart"/>
            <w:r w:rsidRPr="00600428">
              <w:rPr>
                <w:rFonts w:ascii="Calibri" w:eastAsia="Times New Roman" w:hAnsi="Calibri" w:cs="Times New Roman"/>
                <w:color w:val="000000"/>
                <w:sz w:val="16"/>
                <w:szCs w:val="16"/>
              </w:rPr>
              <w:t>UFPel</w:t>
            </w:r>
            <w:proofErr w:type="spellEnd"/>
            <w:r w:rsidRPr="00600428">
              <w:rPr>
                <w:rFonts w:ascii="Calibri" w:eastAsia="Times New Roman" w:hAnsi="Calibri" w:cs="Times New Roman"/>
                <w:color w:val="000000"/>
                <w:sz w:val="16"/>
                <w:szCs w:val="16"/>
              </w:rPr>
              <w:t xml:space="preserve"> Hospital </w:t>
            </w:r>
            <w:proofErr w:type="spellStart"/>
            <w:r w:rsidRPr="00600428">
              <w:rPr>
                <w:rFonts w:ascii="Calibri" w:eastAsia="Times New Roman" w:hAnsi="Calibri" w:cs="Times New Roman"/>
                <w:color w:val="000000"/>
                <w:sz w:val="16"/>
                <w:szCs w:val="16"/>
              </w:rPr>
              <w:t>Escola</w:t>
            </w:r>
            <w:proofErr w:type="spellEnd"/>
          </w:p>
        </w:tc>
        <w:tc>
          <w:tcPr>
            <w:tcW w:w="144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proofErr w:type="spellStart"/>
            <w:r w:rsidRPr="00600428">
              <w:rPr>
                <w:rFonts w:ascii="Calibri" w:eastAsia="Times New Roman" w:hAnsi="Calibri" w:cs="Times New Roman"/>
                <w:color w:val="000000"/>
                <w:sz w:val="16"/>
                <w:szCs w:val="16"/>
              </w:rPr>
              <w:t>HEPel</w:t>
            </w:r>
            <w:proofErr w:type="spellEnd"/>
          </w:p>
        </w:tc>
        <w:tc>
          <w:tcPr>
            <w:tcW w:w="90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0.1147835</w:t>
            </w:r>
          </w:p>
        </w:tc>
      </w:tr>
      <w:tr w:rsidR="00600428" w:rsidRPr="00600428" w:rsidTr="00AE3FE0">
        <w:trPr>
          <w:trHeight w:val="162"/>
        </w:trPr>
        <w:tc>
          <w:tcPr>
            <w:tcW w:w="542"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33</w:t>
            </w:r>
          </w:p>
        </w:tc>
        <w:tc>
          <w:tcPr>
            <w:tcW w:w="4423"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rPr>
                <w:rFonts w:ascii="Calibri" w:eastAsia="Times New Roman" w:hAnsi="Calibri" w:cs="Times New Roman"/>
                <w:color w:val="000000"/>
                <w:sz w:val="16"/>
                <w:szCs w:val="16"/>
                <w:lang w:val="pt-BR"/>
              </w:rPr>
            </w:pPr>
            <w:r w:rsidRPr="00600428">
              <w:rPr>
                <w:rFonts w:ascii="Calibri" w:eastAsia="Times New Roman" w:hAnsi="Calibri" w:cs="Times New Roman"/>
                <w:color w:val="000000"/>
                <w:sz w:val="16"/>
                <w:szCs w:val="16"/>
                <w:lang w:val="pt-BR"/>
              </w:rPr>
              <w:t>UFPA Hospital Universitário João de Barros Barreto</w:t>
            </w:r>
          </w:p>
        </w:tc>
        <w:tc>
          <w:tcPr>
            <w:tcW w:w="144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HUFPA1</w:t>
            </w:r>
          </w:p>
        </w:tc>
        <w:tc>
          <w:tcPr>
            <w:tcW w:w="90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0.0958785</w:t>
            </w:r>
          </w:p>
        </w:tc>
      </w:tr>
      <w:tr w:rsidR="00600428" w:rsidRPr="00600428" w:rsidTr="00AE3FE0">
        <w:trPr>
          <w:trHeight w:val="153"/>
        </w:trPr>
        <w:tc>
          <w:tcPr>
            <w:tcW w:w="542"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34</w:t>
            </w:r>
          </w:p>
        </w:tc>
        <w:tc>
          <w:tcPr>
            <w:tcW w:w="4423"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rPr>
                <w:rFonts w:ascii="Calibri" w:eastAsia="Times New Roman" w:hAnsi="Calibri" w:cs="Times New Roman"/>
                <w:color w:val="000000"/>
                <w:sz w:val="16"/>
                <w:szCs w:val="16"/>
                <w:lang w:val="pt-BR"/>
              </w:rPr>
            </w:pPr>
            <w:r w:rsidRPr="00600428">
              <w:rPr>
                <w:rFonts w:ascii="Calibri" w:eastAsia="Times New Roman" w:hAnsi="Calibri" w:cs="Times New Roman"/>
                <w:color w:val="000000"/>
                <w:sz w:val="16"/>
                <w:szCs w:val="16"/>
                <w:lang w:val="pt-BR"/>
              </w:rPr>
              <w:t>UFRN Hospital Universitário Onofre Lopes</w:t>
            </w:r>
          </w:p>
        </w:tc>
        <w:tc>
          <w:tcPr>
            <w:tcW w:w="144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HUFRN1</w:t>
            </w:r>
          </w:p>
        </w:tc>
        <w:tc>
          <w:tcPr>
            <w:tcW w:w="900" w:type="dxa"/>
            <w:tcBorders>
              <w:top w:val="nil"/>
              <w:left w:val="nil"/>
              <w:bottom w:val="nil"/>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0.0876137</w:t>
            </w:r>
          </w:p>
        </w:tc>
      </w:tr>
      <w:tr w:rsidR="00600428" w:rsidRPr="00600428" w:rsidTr="00AE3FE0">
        <w:trPr>
          <w:trHeight w:val="135"/>
        </w:trPr>
        <w:tc>
          <w:tcPr>
            <w:tcW w:w="542" w:type="dxa"/>
            <w:tcBorders>
              <w:top w:val="nil"/>
              <w:left w:val="nil"/>
              <w:bottom w:val="double" w:sz="6" w:space="0" w:color="auto"/>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35</w:t>
            </w:r>
          </w:p>
        </w:tc>
        <w:tc>
          <w:tcPr>
            <w:tcW w:w="4423" w:type="dxa"/>
            <w:tcBorders>
              <w:top w:val="nil"/>
              <w:left w:val="nil"/>
              <w:bottom w:val="double" w:sz="6" w:space="0" w:color="auto"/>
              <w:right w:val="nil"/>
            </w:tcBorders>
            <w:shd w:val="clear" w:color="auto" w:fill="auto"/>
            <w:noWrap/>
            <w:vAlign w:val="bottom"/>
            <w:hideMark/>
          </w:tcPr>
          <w:p w:rsidR="00600428" w:rsidRPr="00600428" w:rsidRDefault="00600428" w:rsidP="00600428">
            <w:pPr>
              <w:spacing w:after="0" w:line="240" w:lineRule="auto"/>
              <w:rPr>
                <w:rFonts w:ascii="Calibri" w:eastAsia="Times New Roman" w:hAnsi="Calibri" w:cs="Times New Roman"/>
                <w:color w:val="000000"/>
                <w:sz w:val="16"/>
                <w:szCs w:val="16"/>
                <w:lang w:val="pt-BR"/>
              </w:rPr>
            </w:pPr>
            <w:r w:rsidRPr="00600428">
              <w:rPr>
                <w:rFonts w:ascii="Calibri" w:eastAsia="Times New Roman" w:hAnsi="Calibri" w:cs="Times New Roman"/>
                <w:color w:val="000000"/>
                <w:sz w:val="16"/>
                <w:szCs w:val="16"/>
                <w:lang w:val="pt-BR"/>
              </w:rPr>
              <w:t>UFAM Hospital Universitário Getúlio Vargas</w:t>
            </w:r>
          </w:p>
        </w:tc>
        <w:tc>
          <w:tcPr>
            <w:tcW w:w="1440" w:type="dxa"/>
            <w:tcBorders>
              <w:top w:val="nil"/>
              <w:left w:val="nil"/>
              <w:bottom w:val="double" w:sz="6" w:space="0" w:color="auto"/>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HUGV</w:t>
            </w:r>
          </w:p>
        </w:tc>
        <w:tc>
          <w:tcPr>
            <w:tcW w:w="900" w:type="dxa"/>
            <w:tcBorders>
              <w:top w:val="nil"/>
              <w:left w:val="nil"/>
              <w:bottom w:val="double" w:sz="6" w:space="0" w:color="auto"/>
              <w:right w:val="nil"/>
            </w:tcBorders>
            <w:shd w:val="clear" w:color="auto" w:fill="auto"/>
            <w:noWrap/>
            <w:vAlign w:val="bottom"/>
            <w:hideMark/>
          </w:tcPr>
          <w:p w:rsidR="00600428" w:rsidRPr="00600428" w:rsidRDefault="00600428" w:rsidP="00600428">
            <w:pPr>
              <w:spacing w:after="0" w:line="240" w:lineRule="auto"/>
              <w:jc w:val="center"/>
              <w:rPr>
                <w:rFonts w:ascii="Calibri" w:eastAsia="Times New Roman" w:hAnsi="Calibri" w:cs="Times New Roman"/>
                <w:color w:val="000000"/>
                <w:sz w:val="16"/>
                <w:szCs w:val="16"/>
              </w:rPr>
            </w:pPr>
            <w:r w:rsidRPr="00600428">
              <w:rPr>
                <w:rFonts w:ascii="Calibri" w:eastAsia="Times New Roman" w:hAnsi="Calibri" w:cs="Times New Roman"/>
                <w:color w:val="000000"/>
                <w:sz w:val="16"/>
                <w:szCs w:val="16"/>
              </w:rPr>
              <w:t>0.060817</w:t>
            </w:r>
          </w:p>
        </w:tc>
      </w:tr>
    </w:tbl>
    <w:p w:rsidR="00600428" w:rsidRDefault="00600428" w:rsidP="00600428">
      <w:pPr>
        <w:pStyle w:val="NormalWeb"/>
        <w:jc w:val="both"/>
      </w:pPr>
    </w:p>
    <w:p w:rsidR="006B6BC5" w:rsidRDefault="006B6BC5" w:rsidP="00600428">
      <w:pPr>
        <w:pStyle w:val="NormalWeb"/>
        <w:jc w:val="both"/>
      </w:pPr>
    </w:p>
    <w:p w:rsidR="00CA64B9" w:rsidRDefault="00CA64B9" w:rsidP="00600428">
      <w:pPr>
        <w:pStyle w:val="NormalWeb"/>
        <w:jc w:val="both"/>
      </w:pPr>
    </w:p>
    <w:p w:rsidR="00CA64B9" w:rsidRDefault="00CA64B9" w:rsidP="00600428">
      <w:pPr>
        <w:pStyle w:val="NormalWeb"/>
        <w:jc w:val="both"/>
      </w:pPr>
    </w:p>
    <w:p w:rsidR="00CA64B9" w:rsidRDefault="00CA64B9" w:rsidP="00600428">
      <w:pPr>
        <w:pStyle w:val="NormalWeb"/>
        <w:jc w:val="both"/>
      </w:pPr>
    </w:p>
    <w:p w:rsidR="00CA64B9" w:rsidRDefault="00CA64B9" w:rsidP="00600428">
      <w:pPr>
        <w:pStyle w:val="NormalWeb"/>
        <w:jc w:val="both"/>
      </w:pPr>
    </w:p>
    <w:p w:rsidR="00CA64B9" w:rsidRDefault="00CA64B9" w:rsidP="00600428">
      <w:pPr>
        <w:pStyle w:val="NormalWeb"/>
        <w:jc w:val="both"/>
      </w:pPr>
    </w:p>
    <w:tbl>
      <w:tblPr>
        <w:tblW w:w="7305" w:type="dxa"/>
        <w:tblInd w:w="93" w:type="dxa"/>
        <w:tblLook w:val="04A0"/>
      </w:tblPr>
      <w:tblGrid>
        <w:gridCol w:w="542"/>
        <w:gridCol w:w="4423"/>
        <w:gridCol w:w="1440"/>
        <w:gridCol w:w="906"/>
      </w:tblGrid>
      <w:tr w:rsidR="00AE3FE0" w:rsidRPr="00AE3FE0" w:rsidTr="00AE3FE0">
        <w:trPr>
          <w:trHeight w:val="315"/>
        </w:trPr>
        <w:tc>
          <w:tcPr>
            <w:tcW w:w="7305" w:type="dxa"/>
            <w:gridSpan w:val="4"/>
            <w:tcBorders>
              <w:top w:val="nil"/>
              <w:left w:val="nil"/>
              <w:bottom w:val="double" w:sz="6" w:space="0" w:color="auto"/>
              <w:right w:val="nil"/>
            </w:tcBorders>
            <w:shd w:val="clear" w:color="auto" w:fill="auto"/>
            <w:noWrap/>
            <w:vAlign w:val="bottom"/>
            <w:hideMark/>
          </w:tcPr>
          <w:p w:rsidR="00AE3FE0" w:rsidRPr="00AE3FE0" w:rsidRDefault="00174A80" w:rsidP="00AE3FE0">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Table 9</w:t>
            </w:r>
            <w:r w:rsidR="00AE3FE0" w:rsidRPr="00AE3FE0">
              <w:rPr>
                <w:rFonts w:ascii="Calibri" w:eastAsia="Times New Roman" w:hAnsi="Calibri" w:cs="Times New Roman"/>
                <w:color w:val="000000"/>
                <w:sz w:val="16"/>
                <w:szCs w:val="16"/>
              </w:rPr>
              <w:t xml:space="preserve"> - Ranking using the ambulatory production model</w:t>
            </w:r>
          </w:p>
        </w:tc>
      </w:tr>
      <w:tr w:rsidR="00AE3FE0" w:rsidRPr="00AE3FE0" w:rsidTr="00AE3FE0">
        <w:trPr>
          <w:trHeight w:val="315"/>
        </w:trPr>
        <w:tc>
          <w:tcPr>
            <w:tcW w:w="542" w:type="dxa"/>
            <w:tcBorders>
              <w:top w:val="nil"/>
              <w:left w:val="nil"/>
              <w:bottom w:val="single" w:sz="4" w:space="0" w:color="auto"/>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Rank</w:t>
            </w:r>
          </w:p>
        </w:tc>
        <w:tc>
          <w:tcPr>
            <w:tcW w:w="4423" w:type="dxa"/>
            <w:tcBorders>
              <w:top w:val="nil"/>
              <w:left w:val="nil"/>
              <w:bottom w:val="single" w:sz="4" w:space="0" w:color="auto"/>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Hospital</w:t>
            </w:r>
          </w:p>
        </w:tc>
        <w:tc>
          <w:tcPr>
            <w:tcW w:w="1440" w:type="dxa"/>
            <w:tcBorders>
              <w:top w:val="nil"/>
              <w:left w:val="nil"/>
              <w:bottom w:val="single" w:sz="4" w:space="0" w:color="auto"/>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Acronym</w:t>
            </w:r>
          </w:p>
        </w:tc>
        <w:tc>
          <w:tcPr>
            <w:tcW w:w="900" w:type="dxa"/>
            <w:tcBorders>
              <w:top w:val="nil"/>
              <w:left w:val="nil"/>
              <w:bottom w:val="single" w:sz="4" w:space="0" w:color="auto"/>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Efficiency</w:t>
            </w:r>
          </w:p>
        </w:tc>
      </w:tr>
      <w:tr w:rsidR="00AE3FE0" w:rsidRPr="00AE3FE0" w:rsidTr="00AE3FE0">
        <w:trPr>
          <w:trHeight w:val="300"/>
        </w:trPr>
        <w:tc>
          <w:tcPr>
            <w:tcW w:w="542"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1</w:t>
            </w:r>
          </w:p>
        </w:tc>
        <w:tc>
          <w:tcPr>
            <w:tcW w:w="4423"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rPr>
                <w:rFonts w:ascii="Calibri" w:eastAsia="Times New Roman" w:hAnsi="Calibri" w:cs="Times New Roman"/>
                <w:color w:val="000000"/>
                <w:sz w:val="16"/>
                <w:szCs w:val="16"/>
                <w:lang w:val="pt-BR"/>
              </w:rPr>
            </w:pPr>
            <w:r w:rsidRPr="00AE3FE0">
              <w:rPr>
                <w:rFonts w:ascii="Calibri" w:eastAsia="Times New Roman" w:hAnsi="Calibri" w:cs="Times New Roman"/>
                <w:color w:val="000000"/>
                <w:sz w:val="16"/>
                <w:szCs w:val="16"/>
                <w:lang w:val="pt-BR"/>
              </w:rPr>
              <w:t xml:space="preserve">UFRJ Instituto de Puericultura e Pediatria Martagão </w:t>
            </w:r>
            <w:proofErr w:type="spellStart"/>
            <w:r w:rsidRPr="00AE3FE0">
              <w:rPr>
                <w:rFonts w:ascii="Calibri" w:eastAsia="Times New Roman" w:hAnsi="Calibri" w:cs="Times New Roman"/>
                <w:color w:val="000000"/>
                <w:sz w:val="16"/>
                <w:szCs w:val="16"/>
                <w:lang w:val="pt-BR"/>
              </w:rPr>
              <w:t>Gesteira</w:t>
            </w:r>
            <w:proofErr w:type="spellEnd"/>
          </w:p>
        </w:tc>
        <w:tc>
          <w:tcPr>
            <w:tcW w:w="144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IPPMG</w:t>
            </w:r>
          </w:p>
        </w:tc>
        <w:tc>
          <w:tcPr>
            <w:tcW w:w="90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0.9098116</w:t>
            </w:r>
          </w:p>
        </w:tc>
      </w:tr>
      <w:tr w:rsidR="00AE3FE0" w:rsidRPr="00AE3FE0" w:rsidTr="00AE3FE0">
        <w:trPr>
          <w:trHeight w:val="300"/>
        </w:trPr>
        <w:tc>
          <w:tcPr>
            <w:tcW w:w="542"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2</w:t>
            </w:r>
          </w:p>
        </w:tc>
        <w:tc>
          <w:tcPr>
            <w:tcW w:w="4423"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rPr>
                <w:rFonts w:ascii="Calibri" w:eastAsia="Times New Roman" w:hAnsi="Calibri" w:cs="Times New Roman"/>
                <w:color w:val="000000"/>
                <w:sz w:val="16"/>
                <w:szCs w:val="16"/>
                <w:lang w:val="pt-BR"/>
              </w:rPr>
            </w:pPr>
            <w:r w:rsidRPr="00AE3FE0">
              <w:rPr>
                <w:rFonts w:ascii="Calibri" w:eastAsia="Times New Roman" w:hAnsi="Calibri" w:cs="Times New Roman"/>
                <w:color w:val="000000"/>
                <w:sz w:val="16"/>
                <w:szCs w:val="16"/>
                <w:lang w:val="pt-BR"/>
              </w:rPr>
              <w:t>UFES Hospital Universitário Cassiano Antonio de Moraes</w:t>
            </w:r>
          </w:p>
        </w:tc>
        <w:tc>
          <w:tcPr>
            <w:tcW w:w="144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HUFES</w:t>
            </w:r>
          </w:p>
        </w:tc>
        <w:tc>
          <w:tcPr>
            <w:tcW w:w="90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0.9046874</w:t>
            </w:r>
          </w:p>
        </w:tc>
      </w:tr>
      <w:tr w:rsidR="00AE3FE0" w:rsidRPr="00AE3FE0" w:rsidTr="00AE3FE0">
        <w:trPr>
          <w:trHeight w:val="300"/>
        </w:trPr>
        <w:tc>
          <w:tcPr>
            <w:tcW w:w="542"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3</w:t>
            </w:r>
          </w:p>
        </w:tc>
        <w:tc>
          <w:tcPr>
            <w:tcW w:w="4423"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 xml:space="preserve">UFU Hospital de </w:t>
            </w:r>
            <w:proofErr w:type="spellStart"/>
            <w:r w:rsidRPr="00AE3FE0">
              <w:rPr>
                <w:rFonts w:ascii="Calibri" w:eastAsia="Times New Roman" w:hAnsi="Calibri" w:cs="Times New Roman"/>
                <w:color w:val="000000"/>
                <w:sz w:val="16"/>
                <w:szCs w:val="16"/>
              </w:rPr>
              <w:t>Clínicas</w:t>
            </w:r>
            <w:proofErr w:type="spellEnd"/>
          </w:p>
        </w:tc>
        <w:tc>
          <w:tcPr>
            <w:tcW w:w="144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HCUFU</w:t>
            </w:r>
          </w:p>
        </w:tc>
        <w:tc>
          <w:tcPr>
            <w:tcW w:w="90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0.8741837</w:t>
            </w:r>
          </w:p>
        </w:tc>
      </w:tr>
      <w:tr w:rsidR="00AE3FE0" w:rsidRPr="00AE3FE0" w:rsidTr="00AE3FE0">
        <w:trPr>
          <w:trHeight w:val="300"/>
        </w:trPr>
        <w:tc>
          <w:tcPr>
            <w:tcW w:w="542"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4</w:t>
            </w:r>
          </w:p>
        </w:tc>
        <w:tc>
          <w:tcPr>
            <w:tcW w:w="4423"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rPr>
                <w:rFonts w:ascii="Calibri" w:eastAsia="Times New Roman" w:hAnsi="Calibri" w:cs="Times New Roman"/>
                <w:color w:val="000000"/>
                <w:sz w:val="16"/>
                <w:szCs w:val="16"/>
                <w:lang w:val="pt-BR"/>
              </w:rPr>
            </w:pPr>
            <w:r w:rsidRPr="00AE3FE0">
              <w:rPr>
                <w:rFonts w:ascii="Calibri" w:eastAsia="Times New Roman" w:hAnsi="Calibri" w:cs="Times New Roman"/>
                <w:color w:val="000000"/>
                <w:sz w:val="16"/>
                <w:szCs w:val="16"/>
                <w:lang w:val="pt-BR"/>
              </w:rPr>
              <w:t>UFPA Hospital Universitário João de Barros Barreto</w:t>
            </w:r>
          </w:p>
        </w:tc>
        <w:tc>
          <w:tcPr>
            <w:tcW w:w="144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HUFPA1</w:t>
            </w:r>
          </w:p>
        </w:tc>
        <w:tc>
          <w:tcPr>
            <w:tcW w:w="90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0.8631882</w:t>
            </w:r>
          </w:p>
        </w:tc>
      </w:tr>
      <w:tr w:rsidR="00AE3FE0" w:rsidRPr="00AE3FE0" w:rsidTr="00AE3FE0">
        <w:trPr>
          <w:trHeight w:val="300"/>
        </w:trPr>
        <w:tc>
          <w:tcPr>
            <w:tcW w:w="542"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5</w:t>
            </w:r>
          </w:p>
        </w:tc>
        <w:tc>
          <w:tcPr>
            <w:tcW w:w="4423"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rPr>
                <w:rFonts w:ascii="Calibri" w:eastAsia="Times New Roman" w:hAnsi="Calibri" w:cs="Times New Roman"/>
                <w:color w:val="000000"/>
                <w:sz w:val="16"/>
                <w:szCs w:val="16"/>
                <w:lang w:val="pt-BR"/>
              </w:rPr>
            </w:pPr>
            <w:r w:rsidRPr="00AE3FE0">
              <w:rPr>
                <w:rFonts w:ascii="Calibri" w:eastAsia="Times New Roman" w:hAnsi="Calibri" w:cs="Times New Roman"/>
                <w:color w:val="000000"/>
                <w:sz w:val="16"/>
                <w:szCs w:val="16"/>
                <w:lang w:val="pt-BR"/>
              </w:rPr>
              <w:t xml:space="preserve">UFSC Hospital Universitário </w:t>
            </w:r>
            <w:proofErr w:type="spellStart"/>
            <w:r w:rsidRPr="00AE3FE0">
              <w:rPr>
                <w:rFonts w:ascii="Calibri" w:eastAsia="Times New Roman" w:hAnsi="Calibri" w:cs="Times New Roman"/>
                <w:color w:val="000000"/>
                <w:sz w:val="16"/>
                <w:szCs w:val="16"/>
                <w:lang w:val="pt-BR"/>
              </w:rPr>
              <w:t>Polydoro</w:t>
            </w:r>
            <w:proofErr w:type="spellEnd"/>
            <w:r w:rsidRPr="00AE3FE0">
              <w:rPr>
                <w:rFonts w:ascii="Calibri" w:eastAsia="Times New Roman" w:hAnsi="Calibri" w:cs="Times New Roman"/>
                <w:color w:val="000000"/>
                <w:sz w:val="16"/>
                <w:szCs w:val="16"/>
                <w:lang w:val="pt-BR"/>
              </w:rPr>
              <w:t xml:space="preserve"> Ernani de São Thiago</w:t>
            </w:r>
          </w:p>
        </w:tc>
        <w:tc>
          <w:tcPr>
            <w:tcW w:w="144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HUFSC</w:t>
            </w:r>
          </w:p>
        </w:tc>
        <w:tc>
          <w:tcPr>
            <w:tcW w:w="90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0.8530447</w:t>
            </w:r>
          </w:p>
        </w:tc>
      </w:tr>
      <w:tr w:rsidR="00AE3FE0" w:rsidRPr="00AE3FE0" w:rsidTr="00AE3FE0">
        <w:trPr>
          <w:trHeight w:val="300"/>
        </w:trPr>
        <w:tc>
          <w:tcPr>
            <w:tcW w:w="542"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6</w:t>
            </w:r>
          </w:p>
        </w:tc>
        <w:tc>
          <w:tcPr>
            <w:tcW w:w="4423"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 xml:space="preserve">UFS Hospital </w:t>
            </w:r>
            <w:proofErr w:type="spellStart"/>
            <w:r w:rsidRPr="00AE3FE0">
              <w:rPr>
                <w:rFonts w:ascii="Calibri" w:eastAsia="Times New Roman" w:hAnsi="Calibri" w:cs="Times New Roman"/>
                <w:color w:val="000000"/>
                <w:sz w:val="16"/>
                <w:szCs w:val="16"/>
              </w:rPr>
              <w:t>Universitário</w:t>
            </w:r>
            <w:proofErr w:type="spellEnd"/>
          </w:p>
        </w:tc>
        <w:tc>
          <w:tcPr>
            <w:tcW w:w="144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HUFS</w:t>
            </w:r>
          </w:p>
        </w:tc>
        <w:tc>
          <w:tcPr>
            <w:tcW w:w="90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0.8404555</w:t>
            </w:r>
          </w:p>
        </w:tc>
      </w:tr>
      <w:tr w:rsidR="00AE3FE0" w:rsidRPr="00AE3FE0" w:rsidTr="00AE3FE0">
        <w:trPr>
          <w:trHeight w:val="300"/>
        </w:trPr>
        <w:tc>
          <w:tcPr>
            <w:tcW w:w="542"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7</w:t>
            </w:r>
          </w:p>
        </w:tc>
        <w:tc>
          <w:tcPr>
            <w:tcW w:w="4423"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 xml:space="preserve">UFRJ </w:t>
            </w:r>
            <w:proofErr w:type="spellStart"/>
            <w:r w:rsidRPr="00AE3FE0">
              <w:rPr>
                <w:rFonts w:ascii="Calibri" w:eastAsia="Times New Roman" w:hAnsi="Calibri" w:cs="Times New Roman"/>
                <w:color w:val="000000"/>
                <w:sz w:val="16"/>
                <w:szCs w:val="16"/>
              </w:rPr>
              <w:t>Instituto</w:t>
            </w:r>
            <w:proofErr w:type="spellEnd"/>
            <w:r w:rsidRPr="00AE3FE0">
              <w:rPr>
                <w:rFonts w:ascii="Calibri" w:eastAsia="Times New Roman" w:hAnsi="Calibri" w:cs="Times New Roman"/>
                <w:color w:val="000000"/>
                <w:sz w:val="16"/>
                <w:szCs w:val="16"/>
              </w:rPr>
              <w:t xml:space="preserve"> de </w:t>
            </w:r>
            <w:proofErr w:type="spellStart"/>
            <w:r w:rsidRPr="00AE3FE0">
              <w:rPr>
                <w:rFonts w:ascii="Calibri" w:eastAsia="Times New Roman" w:hAnsi="Calibri" w:cs="Times New Roman"/>
                <w:color w:val="000000"/>
                <w:sz w:val="16"/>
                <w:szCs w:val="16"/>
              </w:rPr>
              <w:t>Psiquiatria</w:t>
            </w:r>
            <w:proofErr w:type="spellEnd"/>
          </w:p>
        </w:tc>
        <w:tc>
          <w:tcPr>
            <w:tcW w:w="144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IPUFRJ</w:t>
            </w:r>
          </w:p>
        </w:tc>
        <w:tc>
          <w:tcPr>
            <w:tcW w:w="90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0.8353009</w:t>
            </w:r>
          </w:p>
        </w:tc>
      </w:tr>
      <w:tr w:rsidR="00AE3FE0" w:rsidRPr="00AE3FE0" w:rsidTr="00AE3FE0">
        <w:trPr>
          <w:trHeight w:val="300"/>
        </w:trPr>
        <w:tc>
          <w:tcPr>
            <w:tcW w:w="542"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8</w:t>
            </w:r>
          </w:p>
        </w:tc>
        <w:tc>
          <w:tcPr>
            <w:tcW w:w="4423"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 xml:space="preserve">UFPR Hospital de </w:t>
            </w:r>
            <w:proofErr w:type="spellStart"/>
            <w:r w:rsidRPr="00AE3FE0">
              <w:rPr>
                <w:rFonts w:ascii="Calibri" w:eastAsia="Times New Roman" w:hAnsi="Calibri" w:cs="Times New Roman"/>
                <w:color w:val="000000"/>
                <w:sz w:val="16"/>
                <w:szCs w:val="16"/>
              </w:rPr>
              <w:t>Clínicas</w:t>
            </w:r>
            <w:proofErr w:type="spellEnd"/>
          </w:p>
        </w:tc>
        <w:tc>
          <w:tcPr>
            <w:tcW w:w="144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HCPR</w:t>
            </w:r>
          </w:p>
        </w:tc>
        <w:tc>
          <w:tcPr>
            <w:tcW w:w="90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0.8321481</w:t>
            </w:r>
          </w:p>
        </w:tc>
      </w:tr>
      <w:tr w:rsidR="00AE3FE0" w:rsidRPr="00AE3FE0" w:rsidTr="00AE3FE0">
        <w:trPr>
          <w:trHeight w:val="300"/>
        </w:trPr>
        <w:tc>
          <w:tcPr>
            <w:tcW w:w="542"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9</w:t>
            </w:r>
          </w:p>
        </w:tc>
        <w:tc>
          <w:tcPr>
            <w:tcW w:w="4423"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 xml:space="preserve">UFMG Hospital de </w:t>
            </w:r>
            <w:proofErr w:type="spellStart"/>
            <w:r w:rsidRPr="00AE3FE0">
              <w:rPr>
                <w:rFonts w:ascii="Calibri" w:eastAsia="Times New Roman" w:hAnsi="Calibri" w:cs="Times New Roman"/>
                <w:color w:val="000000"/>
                <w:sz w:val="16"/>
                <w:szCs w:val="16"/>
              </w:rPr>
              <w:t>Clínicas</w:t>
            </w:r>
            <w:proofErr w:type="spellEnd"/>
          </w:p>
        </w:tc>
        <w:tc>
          <w:tcPr>
            <w:tcW w:w="144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HCMG</w:t>
            </w:r>
          </w:p>
        </w:tc>
        <w:tc>
          <w:tcPr>
            <w:tcW w:w="90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0.8268376</w:t>
            </w:r>
          </w:p>
        </w:tc>
      </w:tr>
      <w:tr w:rsidR="00AE3FE0" w:rsidRPr="00AE3FE0" w:rsidTr="00AE3FE0">
        <w:trPr>
          <w:trHeight w:val="300"/>
        </w:trPr>
        <w:tc>
          <w:tcPr>
            <w:tcW w:w="542"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10</w:t>
            </w:r>
          </w:p>
        </w:tc>
        <w:tc>
          <w:tcPr>
            <w:tcW w:w="4423"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rPr>
                <w:rFonts w:ascii="Calibri" w:eastAsia="Times New Roman" w:hAnsi="Calibri" w:cs="Times New Roman"/>
                <w:color w:val="000000"/>
                <w:sz w:val="16"/>
                <w:szCs w:val="16"/>
                <w:lang w:val="pt-BR"/>
              </w:rPr>
            </w:pPr>
            <w:r w:rsidRPr="00AE3FE0">
              <w:rPr>
                <w:rFonts w:ascii="Calibri" w:eastAsia="Times New Roman" w:hAnsi="Calibri" w:cs="Times New Roman"/>
                <w:color w:val="000000"/>
                <w:sz w:val="16"/>
                <w:szCs w:val="16"/>
                <w:lang w:val="pt-BR"/>
              </w:rPr>
              <w:t>UFAM Hospital Universitário Getúlio Vargas</w:t>
            </w:r>
          </w:p>
        </w:tc>
        <w:tc>
          <w:tcPr>
            <w:tcW w:w="144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HUGV</w:t>
            </w:r>
          </w:p>
        </w:tc>
        <w:tc>
          <w:tcPr>
            <w:tcW w:w="90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0.8226561</w:t>
            </w:r>
          </w:p>
        </w:tc>
      </w:tr>
      <w:tr w:rsidR="00AE3FE0" w:rsidRPr="00AE3FE0" w:rsidTr="00AE3FE0">
        <w:trPr>
          <w:trHeight w:val="300"/>
        </w:trPr>
        <w:tc>
          <w:tcPr>
            <w:tcW w:w="542"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11</w:t>
            </w:r>
          </w:p>
        </w:tc>
        <w:tc>
          <w:tcPr>
            <w:tcW w:w="4423"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rPr>
                <w:rFonts w:ascii="Calibri" w:eastAsia="Times New Roman" w:hAnsi="Calibri" w:cs="Times New Roman"/>
                <w:color w:val="000000"/>
                <w:sz w:val="16"/>
                <w:szCs w:val="16"/>
              </w:rPr>
            </w:pPr>
            <w:proofErr w:type="spellStart"/>
            <w:r w:rsidRPr="00AE3FE0">
              <w:rPr>
                <w:rFonts w:ascii="Calibri" w:eastAsia="Times New Roman" w:hAnsi="Calibri" w:cs="Times New Roman"/>
                <w:color w:val="000000"/>
                <w:sz w:val="16"/>
                <w:szCs w:val="16"/>
              </w:rPr>
              <w:t>UnB</w:t>
            </w:r>
            <w:proofErr w:type="spellEnd"/>
            <w:r w:rsidRPr="00AE3FE0">
              <w:rPr>
                <w:rFonts w:ascii="Calibri" w:eastAsia="Times New Roman" w:hAnsi="Calibri" w:cs="Times New Roman"/>
                <w:color w:val="000000"/>
                <w:sz w:val="16"/>
                <w:szCs w:val="16"/>
              </w:rPr>
              <w:t xml:space="preserve"> Hospital </w:t>
            </w:r>
            <w:proofErr w:type="spellStart"/>
            <w:r w:rsidRPr="00AE3FE0">
              <w:rPr>
                <w:rFonts w:ascii="Calibri" w:eastAsia="Times New Roman" w:hAnsi="Calibri" w:cs="Times New Roman"/>
                <w:color w:val="000000"/>
                <w:sz w:val="16"/>
                <w:szCs w:val="16"/>
              </w:rPr>
              <w:t>Universitário</w:t>
            </w:r>
            <w:proofErr w:type="spellEnd"/>
          </w:p>
        </w:tc>
        <w:tc>
          <w:tcPr>
            <w:tcW w:w="144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proofErr w:type="spellStart"/>
            <w:r w:rsidRPr="00AE3FE0">
              <w:rPr>
                <w:rFonts w:ascii="Calibri" w:eastAsia="Times New Roman" w:hAnsi="Calibri" w:cs="Times New Roman"/>
                <w:color w:val="000000"/>
                <w:sz w:val="16"/>
                <w:szCs w:val="16"/>
              </w:rPr>
              <w:t>HUnb</w:t>
            </w:r>
            <w:proofErr w:type="spellEnd"/>
          </w:p>
        </w:tc>
        <w:tc>
          <w:tcPr>
            <w:tcW w:w="90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0.8117319</w:t>
            </w:r>
          </w:p>
        </w:tc>
      </w:tr>
      <w:tr w:rsidR="00AE3FE0" w:rsidRPr="00AE3FE0" w:rsidTr="00AE3FE0">
        <w:trPr>
          <w:trHeight w:val="300"/>
        </w:trPr>
        <w:tc>
          <w:tcPr>
            <w:tcW w:w="542"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12</w:t>
            </w:r>
          </w:p>
        </w:tc>
        <w:tc>
          <w:tcPr>
            <w:tcW w:w="4423"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rPr>
                <w:rFonts w:ascii="Calibri" w:eastAsia="Times New Roman" w:hAnsi="Calibri" w:cs="Times New Roman"/>
                <w:color w:val="000000"/>
                <w:sz w:val="16"/>
                <w:szCs w:val="16"/>
                <w:lang w:val="pt-BR"/>
              </w:rPr>
            </w:pPr>
            <w:r w:rsidRPr="00AE3FE0">
              <w:rPr>
                <w:rFonts w:ascii="Calibri" w:eastAsia="Times New Roman" w:hAnsi="Calibri" w:cs="Times New Roman"/>
                <w:color w:val="000000"/>
                <w:sz w:val="16"/>
                <w:szCs w:val="16"/>
                <w:lang w:val="pt-BR"/>
              </w:rPr>
              <w:t xml:space="preserve">FURG Hospital Universitário Dr. Miguel </w:t>
            </w:r>
            <w:proofErr w:type="spellStart"/>
            <w:r w:rsidRPr="00AE3FE0">
              <w:rPr>
                <w:rFonts w:ascii="Calibri" w:eastAsia="Times New Roman" w:hAnsi="Calibri" w:cs="Times New Roman"/>
                <w:color w:val="000000"/>
                <w:sz w:val="16"/>
                <w:szCs w:val="16"/>
                <w:lang w:val="pt-BR"/>
              </w:rPr>
              <w:t>Riet</w:t>
            </w:r>
            <w:proofErr w:type="spellEnd"/>
            <w:r w:rsidRPr="00AE3FE0">
              <w:rPr>
                <w:rFonts w:ascii="Calibri" w:eastAsia="Times New Roman" w:hAnsi="Calibri" w:cs="Times New Roman"/>
                <w:color w:val="000000"/>
                <w:sz w:val="16"/>
                <w:szCs w:val="16"/>
                <w:lang w:val="pt-BR"/>
              </w:rPr>
              <w:t xml:space="preserve"> Correa Júnior</w:t>
            </w:r>
          </w:p>
        </w:tc>
        <w:tc>
          <w:tcPr>
            <w:tcW w:w="144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HUFURG</w:t>
            </w:r>
          </w:p>
        </w:tc>
        <w:tc>
          <w:tcPr>
            <w:tcW w:w="90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0.8070462</w:t>
            </w:r>
          </w:p>
        </w:tc>
      </w:tr>
      <w:tr w:rsidR="00AE3FE0" w:rsidRPr="00AE3FE0" w:rsidTr="00AE3FE0">
        <w:trPr>
          <w:trHeight w:val="300"/>
        </w:trPr>
        <w:tc>
          <w:tcPr>
            <w:tcW w:w="542"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13</w:t>
            </w:r>
          </w:p>
        </w:tc>
        <w:tc>
          <w:tcPr>
            <w:tcW w:w="4423"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 xml:space="preserve">UFSM Hospital </w:t>
            </w:r>
            <w:proofErr w:type="spellStart"/>
            <w:r w:rsidRPr="00AE3FE0">
              <w:rPr>
                <w:rFonts w:ascii="Calibri" w:eastAsia="Times New Roman" w:hAnsi="Calibri" w:cs="Times New Roman"/>
                <w:color w:val="000000"/>
                <w:sz w:val="16"/>
                <w:szCs w:val="16"/>
              </w:rPr>
              <w:t>Universitário</w:t>
            </w:r>
            <w:proofErr w:type="spellEnd"/>
          </w:p>
        </w:tc>
        <w:tc>
          <w:tcPr>
            <w:tcW w:w="144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HUFSM</w:t>
            </w:r>
          </w:p>
        </w:tc>
        <w:tc>
          <w:tcPr>
            <w:tcW w:w="90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0.7815633</w:t>
            </w:r>
          </w:p>
        </w:tc>
      </w:tr>
      <w:tr w:rsidR="00AE3FE0" w:rsidRPr="00AE3FE0" w:rsidTr="00AE3FE0">
        <w:trPr>
          <w:trHeight w:val="300"/>
        </w:trPr>
        <w:tc>
          <w:tcPr>
            <w:tcW w:w="542"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14</w:t>
            </w:r>
          </w:p>
        </w:tc>
        <w:tc>
          <w:tcPr>
            <w:tcW w:w="4423"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 xml:space="preserve">UFG Hospital das </w:t>
            </w:r>
            <w:proofErr w:type="spellStart"/>
            <w:r w:rsidRPr="00AE3FE0">
              <w:rPr>
                <w:rFonts w:ascii="Calibri" w:eastAsia="Times New Roman" w:hAnsi="Calibri" w:cs="Times New Roman"/>
                <w:color w:val="000000"/>
                <w:sz w:val="16"/>
                <w:szCs w:val="16"/>
              </w:rPr>
              <w:t>Clínicas</w:t>
            </w:r>
            <w:proofErr w:type="spellEnd"/>
          </w:p>
        </w:tc>
        <w:tc>
          <w:tcPr>
            <w:tcW w:w="144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HCUFG</w:t>
            </w:r>
          </w:p>
        </w:tc>
        <w:tc>
          <w:tcPr>
            <w:tcW w:w="90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0.7715939</w:t>
            </w:r>
          </w:p>
        </w:tc>
      </w:tr>
      <w:tr w:rsidR="00AE3FE0" w:rsidRPr="00AE3FE0" w:rsidTr="00AE3FE0">
        <w:trPr>
          <w:trHeight w:val="300"/>
        </w:trPr>
        <w:tc>
          <w:tcPr>
            <w:tcW w:w="542"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15</w:t>
            </w:r>
          </w:p>
        </w:tc>
        <w:tc>
          <w:tcPr>
            <w:tcW w:w="4423"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rPr>
                <w:rFonts w:ascii="Calibri" w:eastAsia="Times New Roman" w:hAnsi="Calibri" w:cs="Times New Roman"/>
                <w:color w:val="000000"/>
                <w:sz w:val="16"/>
                <w:szCs w:val="16"/>
                <w:lang w:val="pt-BR"/>
              </w:rPr>
            </w:pPr>
            <w:r w:rsidRPr="00AE3FE0">
              <w:rPr>
                <w:rFonts w:ascii="Calibri" w:eastAsia="Times New Roman" w:hAnsi="Calibri" w:cs="Times New Roman"/>
                <w:color w:val="000000"/>
                <w:sz w:val="16"/>
                <w:szCs w:val="16"/>
                <w:lang w:val="pt-BR"/>
              </w:rPr>
              <w:t>UFRN Hospital Universitário Onofre Lopes</w:t>
            </w:r>
          </w:p>
        </w:tc>
        <w:tc>
          <w:tcPr>
            <w:tcW w:w="144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HUFRN1</w:t>
            </w:r>
          </w:p>
        </w:tc>
        <w:tc>
          <w:tcPr>
            <w:tcW w:w="90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0.769797</w:t>
            </w:r>
          </w:p>
        </w:tc>
      </w:tr>
      <w:tr w:rsidR="00AE3FE0" w:rsidRPr="00AE3FE0" w:rsidTr="00AE3FE0">
        <w:trPr>
          <w:trHeight w:val="300"/>
        </w:trPr>
        <w:tc>
          <w:tcPr>
            <w:tcW w:w="542"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16</w:t>
            </w:r>
          </w:p>
        </w:tc>
        <w:tc>
          <w:tcPr>
            <w:tcW w:w="4423"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 xml:space="preserve">UFMA Hospital </w:t>
            </w:r>
            <w:proofErr w:type="spellStart"/>
            <w:r w:rsidRPr="00AE3FE0">
              <w:rPr>
                <w:rFonts w:ascii="Calibri" w:eastAsia="Times New Roman" w:hAnsi="Calibri" w:cs="Times New Roman"/>
                <w:color w:val="000000"/>
                <w:sz w:val="16"/>
                <w:szCs w:val="16"/>
              </w:rPr>
              <w:t>Universitário</w:t>
            </w:r>
            <w:proofErr w:type="spellEnd"/>
          </w:p>
        </w:tc>
        <w:tc>
          <w:tcPr>
            <w:tcW w:w="144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HUFMA</w:t>
            </w:r>
          </w:p>
        </w:tc>
        <w:tc>
          <w:tcPr>
            <w:tcW w:w="90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0.6995107</w:t>
            </w:r>
          </w:p>
        </w:tc>
      </w:tr>
      <w:tr w:rsidR="00AE3FE0" w:rsidRPr="00AE3FE0" w:rsidTr="00AE3FE0">
        <w:trPr>
          <w:trHeight w:val="300"/>
        </w:trPr>
        <w:tc>
          <w:tcPr>
            <w:tcW w:w="542"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17</w:t>
            </w:r>
          </w:p>
        </w:tc>
        <w:tc>
          <w:tcPr>
            <w:tcW w:w="4423"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rPr>
                <w:rFonts w:ascii="Calibri" w:eastAsia="Times New Roman" w:hAnsi="Calibri" w:cs="Times New Roman"/>
                <w:color w:val="000000"/>
                <w:sz w:val="16"/>
                <w:szCs w:val="16"/>
                <w:lang w:val="pt-BR"/>
              </w:rPr>
            </w:pPr>
            <w:r w:rsidRPr="00AE3FE0">
              <w:rPr>
                <w:rFonts w:ascii="Calibri" w:eastAsia="Times New Roman" w:hAnsi="Calibri" w:cs="Times New Roman"/>
                <w:color w:val="000000"/>
                <w:sz w:val="16"/>
                <w:szCs w:val="16"/>
                <w:lang w:val="pt-BR"/>
              </w:rPr>
              <w:t>UFF Hospital Universitário Antonio Pedro</w:t>
            </w:r>
          </w:p>
        </w:tc>
        <w:tc>
          <w:tcPr>
            <w:tcW w:w="144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HUFF</w:t>
            </w:r>
          </w:p>
        </w:tc>
        <w:tc>
          <w:tcPr>
            <w:tcW w:w="90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0.6939427</w:t>
            </w:r>
          </w:p>
        </w:tc>
      </w:tr>
      <w:tr w:rsidR="00AE3FE0" w:rsidRPr="00AE3FE0" w:rsidTr="00AE3FE0">
        <w:trPr>
          <w:trHeight w:val="300"/>
        </w:trPr>
        <w:tc>
          <w:tcPr>
            <w:tcW w:w="542"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18</w:t>
            </w:r>
          </w:p>
        </w:tc>
        <w:tc>
          <w:tcPr>
            <w:tcW w:w="4423"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rPr>
                <w:rFonts w:ascii="Calibri" w:eastAsia="Times New Roman" w:hAnsi="Calibri" w:cs="Times New Roman"/>
                <w:color w:val="000000"/>
                <w:sz w:val="16"/>
                <w:szCs w:val="16"/>
                <w:lang w:val="pt-BR"/>
              </w:rPr>
            </w:pPr>
            <w:r w:rsidRPr="00AE3FE0">
              <w:rPr>
                <w:rFonts w:ascii="Calibri" w:eastAsia="Times New Roman" w:hAnsi="Calibri" w:cs="Times New Roman"/>
                <w:color w:val="000000"/>
                <w:sz w:val="16"/>
                <w:szCs w:val="16"/>
                <w:lang w:val="pt-BR"/>
              </w:rPr>
              <w:t>UFRN Hospital Universitário Ana Bezerra</w:t>
            </w:r>
          </w:p>
        </w:tc>
        <w:tc>
          <w:tcPr>
            <w:tcW w:w="144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HUFRN2</w:t>
            </w:r>
          </w:p>
        </w:tc>
        <w:tc>
          <w:tcPr>
            <w:tcW w:w="90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0.6784353</w:t>
            </w:r>
          </w:p>
        </w:tc>
      </w:tr>
      <w:tr w:rsidR="00AE3FE0" w:rsidRPr="00AE3FE0" w:rsidTr="00AE3FE0">
        <w:trPr>
          <w:trHeight w:val="300"/>
        </w:trPr>
        <w:tc>
          <w:tcPr>
            <w:tcW w:w="542"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19</w:t>
            </w:r>
          </w:p>
        </w:tc>
        <w:tc>
          <w:tcPr>
            <w:tcW w:w="4423"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rPr>
                <w:rFonts w:ascii="Calibri" w:eastAsia="Times New Roman" w:hAnsi="Calibri" w:cs="Times New Roman"/>
                <w:color w:val="000000"/>
                <w:sz w:val="16"/>
                <w:szCs w:val="16"/>
                <w:lang w:val="pt-BR"/>
              </w:rPr>
            </w:pPr>
            <w:r w:rsidRPr="00AE3FE0">
              <w:rPr>
                <w:rFonts w:ascii="Calibri" w:eastAsia="Times New Roman" w:hAnsi="Calibri" w:cs="Times New Roman"/>
                <w:color w:val="000000"/>
                <w:sz w:val="16"/>
                <w:szCs w:val="16"/>
                <w:lang w:val="pt-BR"/>
              </w:rPr>
              <w:t xml:space="preserve">UFMS Hospital Universitário Maria Aparecida </w:t>
            </w:r>
            <w:proofErr w:type="spellStart"/>
            <w:r w:rsidRPr="00AE3FE0">
              <w:rPr>
                <w:rFonts w:ascii="Calibri" w:eastAsia="Times New Roman" w:hAnsi="Calibri" w:cs="Times New Roman"/>
                <w:color w:val="000000"/>
                <w:sz w:val="16"/>
                <w:szCs w:val="16"/>
                <w:lang w:val="pt-BR"/>
              </w:rPr>
              <w:t>Pedrossian</w:t>
            </w:r>
            <w:proofErr w:type="spellEnd"/>
          </w:p>
        </w:tc>
        <w:tc>
          <w:tcPr>
            <w:tcW w:w="144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HUFMS</w:t>
            </w:r>
          </w:p>
        </w:tc>
        <w:tc>
          <w:tcPr>
            <w:tcW w:w="90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0.6749138</w:t>
            </w:r>
          </w:p>
        </w:tc>
      </w:tr>
      <w:tr w:rsidR="00AE3FE0" w:rsidRPr="00AE3FE0" w:rsidTr="00AE3FE0">
        <w:trPr>
          <w:trHeight w:val="300"/>
        </w:trPr>
        <w:tc>
          <w:tcPr>
            <w:tcW w:w="542"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20</w:t>
            </w:r>
          </w:p>
        </w:tc>
        <w:tc>
          <w:tcPr>
            <w:tcW w:w="4423"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UNIFESP Hospital São Paulo</w:t>
            </w:r>
          </w:p>
        </w:tc>
        <w:tc>
          <w:tcPr>
            <w:tcW w:w="144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HUNIFESP</w:t>
            </w:r>
          </w:p>
        </w:tc>
        <w:tc>
          <w:tcPr>
            <w:tcW w:w="90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0.6713576</w:t>
            </w:r>
          </w:p>
        </w:tc>
      </w:tr>
      <w:tr w:rsidR="00AE3FE0" w:rsidRPr="00AE3FE0" w:rsidTr="00AE3FE0">
        <w:trPr>
          <w:trHeight w:val="300"/>
        </w:trPr>
        <w:tc>
          <w:tcPr>
            <w:tcW w:w="542"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21</w:t>
            </w:r>
          </w:p>
        </w:tc>
        <w:tc>
          <w:tcPr>
            <w:tcW w:w="4423"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rPr>
                <w:rFonts w:ascii="Calibri" w:eastAsia="Times New Roman" w:hAnsi="Calibri" w:cs="Times New Roman"/>
                <w:color w:val="000000"/>
                <w:sz w:val="16"/>
                <w:szCs w:val="16"/>
                <w:lang w:val="pt-BR"/>
              </w:rPr>
            </w:pPr>
            <w:r w:rsidRPr="00AE3FE0">
              <w:rPr>
                <w:rFonts w:ascii="Calibri" w:eastAsia="Times New Roman" w:hAnsi="Calibri" w:cs="Times New Roman"/>
                <w:color w:val="000000"/>
                <w:sz w:val="16"/>
                <w:szCs w:val="16"/>
                <w:lang w:val="pt-BR"/>
              </w:rPr>
              <w:t>UFBA Hospital Universitário Prof. Edgard Santos</w:t>
            </w:r>
          </w:p>
        </w:tc>
        <w:tc>
          <w:tcPr>
            <w:tcW w:w="144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HUFBA</w:t>
            </w:r>
          </w:p>
        </w:tc>
        <w:tc>
          <w:tcPr>
            <w:tcW w:w="90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0.6690667</w:t>
            </w:r>
          </w:p>
        </w:tc>
      </w:tr>
      <w:tr w:rsidR="00AE3FE0" w:rsidRPr="00AE3FE0" w:rsidTr="00AE3FE0">
        <w:trPr>
          <w:trHeight w:val="300"/>
        </w:trPr>
        <w:tc>
          <w:tcPr>
            <w:tcW w:w="542"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22</w:t>
            </w:r>
          </w:p>
        </w:tc>
        <w:tc>
          <w:tcPr>
            <w:tcW w:w="4423"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 xml:space="preserve">UFPB Hospital </w:t>
            </w:r>
            <w:proofErr w:type="spellStart"/>
            <w:r w:rsidRPr="00AE3FE0">
              <w:rPr>
                <w:rFonts w:ascii="Calibri" w:eastAsia="Times New Roman" w:hAnsi="Calibri" w:cs="Times New Roman"/>
                <w:color w:val="000000"/>
                <w:sz w:val="16"/>
                <w:szCs w:val="16"/>
              </w:rPr>
              <w:t>Universitário</w:t>
            </w:r>
            <w:proofErr w:type="spellEnd"/>
            <w:r w:rsidRPr="00AE3FE0">
              <w:rPr>
                <w:rFonts w:ascii="Calibri" w:eastAsia="Times New Roman" w:hAnsi="Calibri" w:cs="Times New Roman"/>
                <w:color w:val="000000"/>
                <w:sz w:val="16"/>
                <w:szCs w:val="16"/>
              </w:rPr>
              <w:t xml:space="preserve"> </w:t>
            </w:r>
            <w:proofErr w:type="spellStart"/>
            <w:r w:rsidRPr="00AE3FE0">
              <w:rPr>
                <w:rFonts w:ascii="Calibri" w:eastAsia="Times New Roman" w:hAnsi="Calibri" w:cs="Times New Roman"/>
                <w:color w:val="000000"/>
                <w:sz w:val="16"/>
                <w:szCs w:val="16"/>
              </w:rPr>
              <w:t>Lauro</w:t>
            </w:r>
            <w:proofErr w:type="spellEnd"/>
            <w:r w:rsidRPr="00AE3FE0">
              <w:rPr>
                <w:rFonts w:ascii="Calibri" w:eastAsia="Times New Roman" w:hAnsi="Calibri" w:cs="Times New Roman"/>
                <w:color w:val="000000"/>
                <w:sz w:val="16"/>
                <w:szCs w:val="16"/>
              </w:rPr>
              <w:t xml:space="preserve"> </w:t>
            </w:r>
            <w:proofErr w:type="spellStart"/>
            <w:r w:rsidRPr="00AE3FE0">
              <w:rPr>
                <w:rFonts w:ascii="Calibri" w:eastAsia="Times New Roman" w:hAnsi="Calibri" w:cs="Times New Roman"/>
                <w:color w:val="000000"/>
                <w:sz w:val="16"/>
                <w:szCs w:val="16"/>
              </w:rPr>
              <w:t>Wanderley</w:t>
            </w:r>
            <w:proofErr w:type="spellEnd"/>
          </w:p>
        </w:tc>
        <w:tc>
          <w:tcPr>
            <w:tcW w:w="144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HUFPB</w:t>
            </w:r>
          </w:p>
        </w:tc>
        <w:tc>
          <w:tcPr>
            <w:tcW w:w="90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0.6623697</w:t>
            </w:r>
          </w:p>
        </w:tc>
      </w:tr>
      <w:tr w:rsidR="00AE3FE0" w:rsidRPr="00AE3FE0" w:rsidTr="00AE3FE0">
        <w:trPr>
          <w:trHeight w:val="300"/>
        </w:trPr>
        <w:tc>
          <w:tcPr>
            <w:tcW w:w="542"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23</w:t>
            </w:r>
          </w:p>
        </w:tc>
        <w:tc>
          <w:tcPr>
            <w:tcW w:w="4423"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rPr>
                <w:rFonts w:ascii="Calibri" w:eastAsia="Times New Roman" w:hAnsi="Calibri" w:cs="Times New Roman"/>
                <w:color w:val="000000"/>
                <w:sz w:val="16"/>
                <w:szCs w:val="16"/>
                <w:lang w:val="pt-BR"/>
              </w:rPr>
            </w:pPr>
            <w:r w:rsidRPr="00AE3FE0">
              <w:rPr>
                <w:rFonts w:ascii="Calibri" w:eastAsia="Times New Roman" w:hAnsi="Calibri" w:cs="Times New Roman"/>
                <w:color w:val="000000"/>
                <w:sz w:val="16"/>
                <w:szCs w:val="16"/>
                <w:lang w:val="pt-BR"/>
              </w:rPr>
              <w:t xml:space="preserve">UNIRIO Hospital Universitário </w:t>
            </w:r>
            <w:proofErr w:type="spellStart"/>
            <w:r w:rsidRPr="00AE3FE0">
              <w:rPr>
                <w:rFonts w:ascii="Calibri" w:eastAsia="Times New Roman" w:hAnsi="Calibri" w:cs="Times New Roman"/>
                <w:color w:val="000000"/>
                <w:sz w:val="16"/>
                <w:szCs w:val="16"/>
                <w:lang w:val="pt-BR"/>
              </w:rPr>
              <w:t>Gaffrée</w:t>
            </w:r>
            <w:proofErr w:type="spellEnd"/>
            <w:r w:rsidRPr="00AE3FE0">
              <w:rPr>
                <w:rFonts w:ascii="Calibri" w:eastAsia="Times New Roman" w:hAnsi="Calibri" w:cs="Times New Roman"/>
                <w:color w:val="000000"/>
                <w:sz w:val="16"/>
                <w:szCs w:val="16"/>
                <w:lang w:val="pt-BR"/>
              </w:rPr>
              <w:t xml:space="preserve"> e Guinle</w:t>
            </w:r>
          </w:p>
        </w:tc>
        <w:tc>
          <w:tcPr>
            <w:tcW w:w="144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HUNIRIO</w:t>
            </w:r>
          </w:p>
        </w:tc>
        <w:tc>
          <w:tcPr>
            <w:tcW w:w="90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0.6508114</w:t>
            </w:r>
          </w:p>
        </w:tc>
      </w:tr>
      <w:tr w:rsidR="00AE3FE0" w:rsidRPr="00AE3FE0" w:rsidTr="00AE3FE0">
        <w:trPr>
          <w:trHeight w:val="300"/>
        </w:trPr>
        <w:tc>
          <w:tcPr>
            <w:tcW w:w="542"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24</w:t>
            </w:r>
          </w:p>
        </w:tc>
        <w:tc>
          <w:tcPr>
            <w:tcW w:w="4423"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rPr>
                <w:rFonts w:ascii="Calibri" w:eastAsia="Times New Roman" w:hAnsi="Calibri" w:cs="Times New Roman"/>
                <w:color w:val="000000"/>
                <w:sz w:val="16"/>
                <w:szCs w:val="16"/>
                <w:lang w:val="pt-BR"/>
              </w:rPr>
            </w:pPr>
            <w:r w:rsidRPr="00AE3FE0">
              <w:rPr>
                <w:rFonts w:ascii="Calibri" w:eastAsia="Times New Roman" w:hAnsi="Calibri" w:cs="Times New Roman"/>
                <w:color w:val="000000"/>
                <w:sz w:val="16"/>
                <w:szCs w:val="16"/>
                <w:lang w:val="pt-BR"/>
              </w:rPr>
              <w:t>UFMT Hospital Universitário Júlio Müller</w:t>
            </w:r>
          </w:p>
        </w:tc>
        <w:tc>
          <w:tcPr>
            <w:tcW w:w="144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HUFMT</w:t>
            </w:r>
          </w:p>
        </w:tc>
        <w:tc>
          <w:tcPr>
            <w:tcW w:w="90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0.6274974</w:t>
            </w:r>
          </w:p>
        </w:tc>
      </w:tr>
      <w:tr w:rsidR="00AE3FE0" w:rsidRPr="00AE3FE0" w:rsidTr="00AE3FE0">
        <w:trPr>
          <w:trHeight w:val="207"/>
        </w:trPr>
        <w:tc>
          <w:tcPr>
            <w:tcW w:w="542"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25</w:t>
            </w:r>
          </w:p>
        </w:tc>
        <w:tc>
          <w:tcPr>
            <w:tcW w:w="4423"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rPr>
                <w:rFonts w:ascii="Calibri" w:eastAsia="Times New Roman" w:hAnsi="Calibri" w:cs="Times New Roman"/>
                <w:color w:val="000000"/>
                <w:sz w:val="16"/>
                <w:szCs w:val="16"/>
              </w:rPr>
            </w:pPr>
            <w:proofErr w:type="spellStart"/>
            <w:r w:rsidRPr="00AE3FE0">
              <w:rPr>
                <w:rFonts w:ascii="Calibri" w:eastAsia="Times New Roman" w:hAnsi="Calibri" w:cs="Times New Roman"/>
                <w:color w:val="000000"/>
                <w:sz w:val="16"/>
                <w:szCs w:val="16"/>
              </w:rPr>
              <w:t>UFPel</w:t>
            </w:r>
            <w:proofErr w:type="spellEnd"/>
            <w:r w:rsidRPr="00AE3FE0">
              <w:rPr>
                <w:rFonts w:ascii="Calibri" w:eastAsia="Times New Roman" w:hAnsi="Calibri" w:cs="Times New Roman"/>
                <w:color w:val="000000"/>
                <w:sz w:val="16"/>
                <w:szCs w:val="16"/>
              </w:rPr>
              <w:t xml:space="preserve"> Hospital </w:t>
            </w:r>
            <w:proofErr w:type="spellStart"/>
            <w:r w:rsidRPr="00AE3FE0">
              <w:rPr>
                <w:rFonts w:ascii="Calibri" w:eastAsia="Times New Roman" w:hAnsi="Calibri" w:cs="Times New Roman"/>
                <w:color w:val="000000"/>
                <w:sz w:val="16"/>
                <w:szCs w:val="16"/>
              </w:rPr>
              <w:t>Escola</w:t>
            </w:r>
            <w:proofErr w:type="spellEnd"/>
          </w:p>
        </w:tc>
        <w:tc>
          <w:tcPr>
            <w:tcW w:w="144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proofErr w:type="spellStart"/>
            <w:r w:rsidRPr="00AE3FE0">
              <w:rPr>
                <w:rFonts w:ascii="Calibri" w:eastAsia="Times New Roman" w:hAnsi="Calibri" w:cs="Times New Roman"/>
                <w:color w:val="000000"/>
                <w:sz w:val="16"/>
                <w:szCs w:val="16"/>
              </w:rPr>
              <w:t>HEPel</w:t>
            </w:r>
            <w:proofErr w:type="spellEnd"/>
          </w:p>
        </w:tc>
        <w:tc>
          <w:tcPr>
            <w:tcW w:w="90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0.6206003</w:t>
            </w:r>
          </w:p>
        </w:tc>
      </w:tr>
      <w:tr w:rsidR="00AE3FE0" w:rsidRPr="00AE3FE0" w:rsidTr="00AE3FE0">
        <w:trPr>
          <w:trHeight w:val="180"/>
        </w:trPr>
        <w:tc>
          <w:tcPr>
            <w:tcW w:w="542"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26</w:t>
            </w:r>
          </w:p>
        </w:tc>
        <w:tc>
          <w:tcPr>
            <w:tcW w:w="4423"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 xml:space="preserve">UFJF Hospital </w:t>
            </w:r>
            <w:proofErr w:type="spellStart"/>
            <w:r w:rsidRPr="00AE3FE0">
              <w:rPr>
                <w:rFonts w:ascii="Calibri" w:eastAsia="Times New Roman" w:hAnsi="Calibri" w:cs="Times New Roman"/>
                <w:color w:val="000000"/>
                <w:sz w:val="16"/>
                <w:szCs w:val="16"/>
              </w:rPr>
              <w:t>Universitário</w:t>
            </w:r>
            <w:proofErr w:type="spellEnd"/>
          </w:p>
        </w:tc>
        <w:tc>
          <w:tcPr>
            <w:tcW w:w="144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HUFJF</w:t>
            </w:r>
          </w:p>
        </w:tc>
        <w:tc>
          <w:tcPr>
            <w:tcW w:w="90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0.60232</w:t>
            </w:r>
          </w:p>
        </w:tc>
      </w:tr>
      <w:tr w:rsidR="00AE3FE0" w:rsidRPr="00AE3FE0" w:rsidTr="00AE3FE0">
        <w:trPr>
          <w:trHeight w:val="153"/>
        </w:trPr>
        <w:tc>
          <w:tcPr>
            <w:tcW w:w="542"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27</w:t>
            </w:r>
          </w:p>
        </w:tc>
        <w:tc>
          <w:tcPr>
            <w:tcW w:w="4423"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rPr>
                <w:rFonts w:ascii="Calibri" w:eastAsia="Times New Roman" w:hAnsi="Calibri" w:cs="Times New Roman"/>
                <w:color w:val="000000"/>
                <w:sz w:val="16"/>
                <w:szCs w:val="16"/>
                <w:lang w:val="pt-BR"/>
              </w:rPr>
            </w:pPr>
            <w:r w:rsidRPr="00AE3FE0">
              <w:rPr>
                <w:rFonts w:ascii="Calibri" w:eastAsia="Times New Roman" w:hAnsi="Calibri" w:cs="Times New Roman"/>
                <w:color w:val="000000"/>
                <w:sz w:val="16"/>
                <w:szCs w:val="16"/>
                <w:lang w:val="pt-BR"/>
              </w:rPr>
              <w:t>UFRJ Hospital Universitário Clementino Fraga Filho</w:t>
            </w:r>
          </w:p>
        </w:tc>
        <w:tc>
          <w:tcPr>
            <w:tcW w:w="144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HUFRJ</w:t>
            </w:r>
          </w:p>
        </w:tc>
        <w:tc>
          <w:tcPr>
            <w:tcW w:w="90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0.6008903</w:t>
            </w:r>
          </w:p>
        </w:tc>
      </w:tr>
      <w:tr w:rsidR="00AE3FE0" w:rsidRPr="00AE3FE0" w:rsidTr="00AE3FE0">
        <w:trPr>
          <w:trHeight w:val="207"/>
        </w:trPr>
        <w:tc>
          <w:tcPr>
            <w:tcW w:w="542"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28</w:t>
            </w:r>
          </w:p>
        </w:tc>
        <w:tc>
          <w:tcPr>
            <w:tcW w:w="4423"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rPr>
                <w:rFonts w:ascii="Calibri" w:eastAsia="Times New Roman" w:hAnsi="Calibri" w:cs="Times New Roman"/>
                <w:color w:val="000000"/>
                <w:sz w:val="16"/>
                <w:szCs w:val="16"/>
                <w:lang w:val="pt-BR"/>
              </w:rPr>
            </w:pPr>
            <w:r w:rsidRPr="00AE3FE0">
              <w:rPr>
                <w:rFonts w:ascii="Calibri" w:eastAsia="Times New Roman" w:hAnsi="Calibri" w:cs="Times New Roman"/>
                <w:color w:val="000000"/>
                <w:sz w:val="16"/>
                <w:szCs w:val="16"/>
                <w:lang w:val="pt-BR"/>
              </w:rPr>
              <w:t>UFC Maternidade Escola Assis Chateaubriand</w:t>
            </w:r>
          </w:p>
        </w:tc>
        <w:tc>
          <w:tcPr>
            <w:tcW w:w="144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MEUFC</w:t>
            </w:r>
          </w:p>
        </w:tc>
        <w:tc>
          <w:tcPr>
            <w:tcW w:w="90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0.5920969</w:t>
            </w:r>
          </w:p>
        </w:tc>
      </w:tr>
      <w:tr w:rsidR="00AE3FE0" w:rsidRPr="00AE3FE0" w:rsidTr="00AE3FE0">
        <w:trPr>
          <w:trHeight w:val="180"/>
        </w:trPr>
        <w:tc>
          <w:tcPr>
            <w:tcW w:w="542"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29</w:t>
            </w:r>
          </w:p>
        </w:tc>
        <w:tc>
          <w:tcPr>
            <w:tcW w:w="4423"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 xml:space="preserve">UFTM Hospital </w:t>
            </w:r>
            <w:proofErr w:type="spellStart"/>
            <w:r w:rsidRPr="00AE3FE0">
              <w:rPr>
                <w:rFonts w:ascii="Calibri" w:eastAsia="Times New Roman" w:hAnsi="Calibri" w:cs="Times New Roman"/>
                <w:color w:val="000000"/>
                <w:sz w:val="16"/>
                <w:szCs w:val="16"/>
              </w:rPr>
              <w:t>Escola</w:t>
            </w:r>
            <w:proofErr w:type="spellEnd"/>
          </w:p>
        </w:tc>
        <w:tc>
          <w:tcPr>
            <w:tcW w:w="144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HUFTM</w:t>
            </w:r>
          </w:p>
        </w:tc>
        <w:tc>
          <w:tcPr>
            <w:tcW w:w="90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0.5852464</w:t>
            </w:r>
          </w:p>
        </w:tc>
      </w:tr>
      <w:tr w:rsidR="00AE3FE0" w:rsidRPr="00AE3FE0" w:rsidTr="00AE3FE0">
        <w:trPr>
          <w:trHeight w:val="153"/>
        </w:trPr>
        <w:tc>
          <w:tcPr>
            <w:tcW w:w="542"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30</w:t>
            </w:r>
          </w:p>
        </w:tc>
        <w:tc>
          <w:tcPr>
            <w:tcW w:w="4423"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rPr>
                <w:rFonts w:ascii="Calibri" w:eastAsia="Times New Roman" w:hAnsi="Calibri" w:cs="Times New Roman"/>
                <w:color w:val="000000"/>
                <w:sz w:val="16"/>
                <w:szCs w:val="16"/>
                <w:lang w:val="pt-BR"/>
              </w:rPr>
            </w:pPr>
            <w:r w:rsidRPr="00AE3FE0">
              <w:rPr>
                <w:rFonts w:ascii="Calibri" w:eastAsia="Times New Roman" w:hAnsi="Calibri" w:cs="Times New Roman"/>
                <w:color w:val="000000"/>
                <w:sz w:val="16"/>
                <w:szCs w:val="16"/>
                <w:lang w:val="pt-BR"/>
              </w:rPr>
              <w:t>UFBA Maternidade Climério de Oliveira</w:t>
            </w:r>
          </w:p>
        </w:tc>
        <w:tc>
          <w:tcPr>
            <w:tcW w:w="144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MUFBA</w:t>
            </w:r>
          </w:p>
        </w:tc>
        <w:tc>
          <w:tcPr>
            <w:tcW w:w="90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0.5802869</w:t>
            </w:r>
          </w:p>
        </w:tc>
      </w:tr>
      <w:tr w:rsidR="00AE3FE0" w:rsidRPr="00AE3FE0" w:rsidTr="00AE3FE0">
        <w:trPr>
          <w:trHeight w:val="135"/>
        </w:trPr>
        <w:tc>
          <w:tcPr>
            <w:tcW w:w="542"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31</w:t>
            </w:r>
          </w:p>
        </w:tc>
        <w:tc>
          <w:tcPr>
            <w:tcW w:w="4423"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 xml:space="preserve">UFRJ </w:t>
            </w:r>
            <w:proofErr w:type="spellStart"/>
            <w:r w:rsidRPr="00AE3FE0">
              <w:rPr>
                <w:rFonts w:ascii="Calibri" w:eastAsia="Times New Roman" w:hAnsi="Calibri" w:cs="Times New Roman"/>
                <w:color w:val="000000"/>
                <w:sz w:val="16"/>
                <w:szCs w:val="16"/>
              </w:rPr>
              <w:t>Maternidade</w:t>
            </w:r>
            <w:proofErr w:type="spellEnd"/>
            <w:r w:rsidRPr="00AE3FE0">
              <w:rPr>
                <w:rFonts w:ascii="Calibri" w:eastAsia="Times New Roman" w:hAnsi="Calibri" w:cs="Times New Roman"/>
                <w:color w:val="000000"/>
                <w:sz w:val="16"/>
                <w:szCs w:val="16"/>
              </w:rPr>
              <w:t xml:space="preserve"> </w:t>
            </w:r>
            <w:proofErr w:type="spellStart"/>
            <w:r w:rsidRPr="00AE3FE0">
              <w:rPr>
                <w:rFonts w:ascii="Calibri" w:eastAsia="Times New Roman" w:hAnsi="Calibri" w:cs="Times New Roman"/>
                <w:color w:val="000000"/>
                <w:sz w:val="16"/>
                <w:szCs w:val="16"/>
              </w:rPr>
              <w:t>Escola</w:t>
            </w:r>
            <w:proofErr w:type="spellEnd"/>
          </w:p>
        </w:tc>
        <w:tc>
          <w:tcPr>
            <w:tcW w:w="144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MEUFRJ</w:t>
            </w:r>
          </w:p>
        </w:tc>
        <w:tc>
          <w:tcPr>
            <w:tcW w:w="90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0.5662025</w:t>
            </w:r>
          </w:p>
        </w:tc>
      </w:tr>
      <w:tr w:rsidR="00AE3FE0" w:rsidRPr="00AE3FE0" w:rsidTr="00AE3FE0">
        <w:trPr>
          <w:trHeight w:val="117"/>
        </w:trPr>
        <w:tc>
          <w:tcPr>
            <w:tcW w:w="542"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32</w:t>
            </w:r>
          </w:p>
        </w:tc>
        <w:tc>
          <w:tcPr>
            <w:tcW w:w="4423"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rPr>
                <w:rFonts w:ascii="Calibri" w:eastAsia="Times New Roman" w:hAnsi="Calibri" w:cs="Times New Roman"/>
                <w:color w:val="000000"/>
                <w:sz w:val="16"/>
                <w:szCs w:val="16"/>
                <w:lang w:val="pt-BR"/>
              </w:rPr>
            </w:pPr>
            <w:r w:rsidRPr="00AE3FE0">
              <w:rPr>
                <w:rFonts w:ascii="Calibri" w:eastAsia="Times New Roman" w:hAnsi="Calibri" w:cs="Times New Roman"/>
                <w:color w:val="000000"/>
                <w:sz w:val="16"/>
                <w:szCs w:val="16"/>
                <w:lang w:val="pt-BR"/>
              </w:rPr>
              <w:t>HCPA Hospital de Clínicas de Porto Alegre</w:t>
            </w:r>
          </w:p>
        </w:tc>
        <w:tc>
          <w:tcPr>
            <w:tcW w:w="144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HCPA</w:t>
            </w:r>
          </w:p>
        </w:tc>
        <w:tc>
          <w:tcPr>
            <w:tcW w:w="90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0.5433949</w:t>
            </w:r>
          </w:p>
        </w:tc>
      </w:tr>
      <w:tr w:rsidR="00AE3FE0" w:rsidRPr="00AE3FE0" w:rsidTr="00AE3FE0">
        <w:trPr>
          <w:trHeight w:val="108"/>
        </w:trPr>
        <w:tc>
          <w:tcPr>
            <w:tcW w:w="542"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33</w:t>
            </w:r>
          </w:p>
        </w:tc>
        <w:tc>
          <w:tcPr>
            <w:tcW w:w="4423"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rPr>
                <w:rFonts w:ascii="Calibri" w:eastAsia="Times New Roman" w:hAnsi="Calibri" w:cs="Times New Roman"/>
                <w:color w:val="000000"/>
                <w:sz w:val="16"/>
                <w:szCs w:val="16"/>
                <w:lang w:val="pt-BR"/>
              </w:rPr>
            </w:pPr>
            <w:r w:rsidRPr="00AE3FE0">
              <w:rPr>
                <w:rFonts w:ascii="Calibri" w:eastAsia="Times New Roman" w:hAnsi="Calibri" w:cs="Times New Roman"/>
                <w:color w:val="000000"/>
                <w:sz w:val="16"/>
                <w:szCs w:val="16"/>
                <w:lang w:val="pt-BR"/>
              </w:rPr>
              <w:t>UFCG Hospital Universitário Alcides Carneiro</w:t>
            </w:r>
          </w:p>
        </w:tc>
        <w:tc>
          <w:tcPr>
            <w:tcW w:w="144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HUFCG</w:t>
            </w:r>
          </w:p>
        </w:tc>
        <w:tc>
          <w:tcPr>
            <w:tcW w:w="90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0.5288932</w:t>
            </w:r>
          </w:p>
        </w:tc>
      </w:tr>
      <w:tr w:rsidR="00AE3FE0" w:rsidRPr="00AE3FE0" w:rsidTr="00AE3FE0">
        <w:trPr>
          <w:trHeight w:val="180"/>
        </w:trPr>
        <w:tc>
          <w:tcPr>
            <w:tcW w:w="542"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34</w:t>
            </w:r>
          </w:p>
        </w:tc>
        <w:tc>
          <w:tcPr>
            <w:tcW w:w="4423"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rPr>
                <w:rFonts w:ascii="Calibri" w:eastAsia="Times New Roman" w:hAnsi="Calibri" w:cs="Times New Roman"/>
                <w:color w:val="000000"/>
                <w:sz w:val="16"/>
                <w:szCs w:val="16"/>
                <w:lang w:val="pt-BR"/>
              </w:rPr>
            </w:pPr>
            <w:r w:rsidRPr="00AE3FE0">
              <w:rPr>
                <w:rFonts w:ascii="Calibri" w:eastAsia="Times New Roman" w:hAnsi="Calibri" w:cs="Times New Roman"/>
                <w:color w:val="000000"/>
                <w:sz w:val="16"/>
                <w:szCs w:val="16"/>
                <w:lang w:val="pt-BR"/>
              </w:rPr>
              <w:t xml:space="preserve">UFC Hospital Universitário Walter </w:t>
            </w:r>
            <w:proofErr w:type="spellStart"/>
            <w:r w:rsidRPr="00AE3FE0">
              <w:rPr>
                <w:rFonts w:ascii="Calibri" w:eastAsia="Times New Roman" w:hAnsi="Calibri" w:cs="Times New Roman"/>
                <w:color w:val="000000"/>
                <w:sz w:val="16"/>
                <w:szCs w:val="16"/>
                <w:lang w:val="pt-BR"/>
              </w:rPr>
              <w:t>Cantídio</w:t>
            </w:r>
            <w:proofErr w:type="spellEnd"/>
          </w:p>
        </w:tc>
        <w:tc>
          <w:tcPr>
            <w:tcW w:w="144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HUFC</w:t>
            </w:r>
          </w:p>
        </w:tc>
        <w:tc>
          <w:tcPr>
            <w:tcW w:w="90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0.4992204</w:t>
            </w:r>
          </w:p>
        </w:tc>
      </w:tr>
      <w:tr w:rsidR="00AE3FE0" w:rsidRPr="00AE3FE0" w:rsidTr="00AE3FE0">
        <w:trPr>
          <w:trHeight w:val="80"/>
        </w:trPr>
        <w:tc>
          <w:tcPr>
            <w:tcW w:w="542"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35</w:t>
            </w:r>
          </w:p>
        </w:tc>
        <w:tc>
          <w:tcPr>
            <w:tcW w:w="4423"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rPr>
                <w:rFonts w:ascii="Calibri" w:eastAsia="Times New Roman" w:hAnsi="Calibri" w:cs="Times New Roman"/>
                <w:color w:val="000000"/>
                <w:sz w:val="16"/>
                <w:szCs w:val="16"/>
                <w:lang w:val="pt-BR"/>
              </w:rPr>
            </w:pPr>
            <w:r w:rsidRPr="00AE3FE0">
              <w:rPr>
                <w:rFonts w:ascii="Calibri" w:eastAsia="Times New Roman" w:hAnsi="Calibri" w:cs="Times New Roman"/>
                <w:color w:val="000000"/>
                <w:sz w:val="16"/>
                <w:szCs w:val="16"/>
                <w:lang w:val="pt-BR"/>
              </w:rPr>
              <w:t>UFAL Hospital Universitário Prof. Alberto Antunes</w:t>
            </w:r>
          </w:p>
        </w:tc>
        <w:tc>
          <w:tcPr>
            <w:tcW w:w="144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HUFAL</w:t>
            </w:r>
          </w:p>
        </w:tc>
        <w:tc>
          <w:tcPr>
            <w:tcW w:w="900" w:type="dxa"/>
            <w:tcBorders>
              <w:top w:val="nil"/>
              <w:left w:val="nil"/>
              <w:bottom w:val="nil"/>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0.2883983</w:t>
            </w:r>
          </w:p>
        </w:tc>
      </w:tr>
      <w:tr w:rsidR="00AE3FE0" w:rsidRPr="00AE3FE0" w:rsidTr="00AE3FE0">
        <w:trPr>
          <w:trHeight w:val="80"/>
        </w:trPr>
        <w:tc>
          <w:tcPr>
            <w:tcW w:w="542" w:type="dxa"/>
            <w:tcBorders>
              <w:top w:val="nil"/>
              <w:left w:val="nil"/>
              <w:bottom w:val="double" w:sz="6" w:space="0" w:color="auto"/>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36</w:t>
            </w:r>
          </w:p>
        </w:tc>
        <w:tc>
          <w:tcPr>
            <w:tcW w:w="4423" w:type="dxa"/>
            <w:tcBorders>
              <w:top w:val="nil"/>
              <w:left w:val="nil"/>
              <w:bottom w:val="double" w:sz="6" w:space="0" w:color="auto"/>
              <w:right w:val="nil"/>
            </w:tcBorders>
            <w:shd w:val="clear" w:color="auto" w:fill="auto"/>
            <w:noWrap/>
            <w:vAlign w:val="bottom"/>
            <w:hideMark/>
          </w:tcPr>
          <w:p w:rsidR="00AE3FE0" w:rsidRPr="00AE3FE0" w:rsidRDefault="00AE3FE0" w:rsidP="00AE3FE0">
            <w:pPr>
              <w:spacing w:after="0" w:line="240" w:lineRule="auto"/>
              <w:rPr>
                <w:rFonts w:ascii="Calibri" w:eastAsia="Times New Roman" w:hAnsi="Calibri" w:cs="Times New Roman"/>
                <w:color w:val="000000"/>
                <w:sz w:val="16"/>
                <w:szCs w:val="16"/>
                <w:lang w:val="pt-BR"/>
              </w:rPr>
            </w:pPr>
            <w:r w:rsidRPr="00AE3FE0">
              <w:rPr>
                <w:rFonts w:ascii="Calibri" w:eastAsia="Times New Roman" w:hAnsi="Calibri" w:cs="Times New Roman"/>
                <w:color w:val="000000"/>
                <w:sz w:val="16"/>
                <w:szCs w:val="16"/>
                <w:lang w:val="pt-BR"/>
              </w:rPr>
              <w:t xml:space="preserve">UFRN Maternidade Escola Januário </w:t>
            </w:r>
            <w:proofErr w:type="spellStart"/>
            <w:r w:rsidRPr="00AE3FE0">
              <w:rPr>
                <w:rFonts w:ascii="Calibri" w:eastAsia="Times New Roman" w:hAnsi="Calibri" w:cs="Times New Roman"/>
                <w:color w:val="000000"/>
                <w:sz w:val="16"/>
                <w:szCs w:val="16"/>
                <w:lang w:val="pt-BR"/>
              </w:rPr>
              <w:t>Cicco</w:t>
            </w:r>
            <w:proofErr w:type="spellEnd"/>
          </w:p>
        </w:tc>
        <w:tc>
          <w:tcPr>
            <w:tcW w:w="1440" w:type="dxa"/>
            <w:tcBorders>
              <w:top w:val="nil"/>
              <w:left w:val="nil"/>
              <w:bottom w:val="double" w:sz="6" w:space="0" w:color="auto"/>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MEUFRN</w:t>
            </w:r>
          </w:p>
        </w:tc>
        <w:tc>
          <w:tcPr>
            <w:tcW w:w="900" w:type="dxa"/>
            <w:tcBorders>
              <w:top w:val="nil"/>
              <w:left w:val="nil"/>
              <w:bottom w:val="double" w:sz="6" w:space="0" w:color="auto"/>
              <w:right w:val="nil"/>
            </w:tcBorders>
            <w:shd w:val="clear" w:color="auto" w:fill="auto"/>
            <w:noWrap/>
            <w:vAlign w:val="bottom"/>
            <w:hideMark/>
          </w:tcPr>
          <w:p w:rsidR="00AE3FE0" w:rsidRPr="00AE3FE0" w:rsidRDefault="00AE3FE0" w:rsidP="00AE3FE0">
            <w:pPr>
              <w:spacing w:after="0" w:line="240" w:lineRule="auto"/>
              <w:jc w:val="center"/>
              <w:rPr>
                <w:rFonts w:ascii="Calibri" w:eastAsia="Times New Roman" w:hAnsi="Calibri" w:cs="Times New Roman"/>
                <w:color w:val="000000"/>
                <w:sz w:val="16"/>
                <w:szCs w:val="16"/>
              </w:rPr>
            </w:pPr>
            <w:r w:rsidRPr="00AE3FE0">
              <w:rPr>
                <w:rFonts w:ascii="Calibri" w:eastAsia="Times New Roman" w:hAnsi="Calibri" w:cs="Times New Roman"/>
                <w:color w:val="000000"/>
                <w:sz w:val="16"/>
                <w:szCs w:val="16"/>
              </w:rPr>
              <w:t>0.2503683</w:t>
            </w:r>
          </w:p>
        </w:tc>
      </w:tr>
    </w:tbl>
    <w:p w:rsidR="00174A80" w:rsidRDefault="00174A80" w:rsidP="00174A80">
      <w:pPr>
        <w:pStyle w:val="NormalWeb"/>
        <w:jc w:val="both"/>
      </w:pPr>
    </w:p>
    <w:p w:rsidR="00174A80" w:rsidRDefault="00174A80" w:rsidP="00174A80">
      <w:pPr>
        <w:pStyle w:val="NormalWeb"/>
        <w:jc w:val="both"/>
      </w:pPr>
    </w:p>
    <w:p w:rsidR="00814E4A" w:rsidRDefault="00814E4A" w:rsidP="00174A80">
      <w:pPr>
        <w:pStyle w:val="NormalWeb"/>
        <w:jc w:val="both"/>
      </w:pPr>
    </w:p>
    <w:p w:rsidR="00814E4A" w:rsidRDefault="00814E4A" w:rsidP="00174A80">
      <w:pPr>
        <w:pStyle w:val="NormalWeb"/>
        <w:jc w:val="both"/>
      </w:pPr>
    </w:p>
    <w:p w:rsidR="00814E4A" w:rsidRDefault="00814E4A" w:rsidP="00174A80">
      <w:pPr>
        <w:pStyle w:val="NormalWeb"/>
        <w:jc w:val="both"/>
      </w:pPr>
    </w:p>
    <w:p w:rsidR="00814E4A" w:rsidRDefault="00814E4A" w:rsidP="00174A80">
      <w:pPr>
        <w:pStyle w:val="NormalWeb"/>
        <w:jc w:val="both"/>
      </w:pPr>
    </w:p>
    <w:p w:rsidR="00814E4A" w:rsidRDefault="00814E4A" w:rsidP="00174A80">
      <w:pPr>
        <w:pStyle w:val="NormalWeb"/>
        <w:jc w:val="both"/>
      </w:pPr>
    </w:p>
    <w:tbl>
      <w:tblPr>
        <w:tblW w:w="9100" w:type="dxa"/>
        <w:tblInd w:w="93" w:type="dxa"/>
        <w:tblLook w:val="04A0"/>
      </w:tblPr>
      <w:tblGrid>
        <w:gridCol w:w="637"/>
        <w:gridCol w:w="1061"/>
        <w:gridCol w:w="6539"/>
        <w:gridCol w:w="863"/>
      </w:tblGrid>
      <w:tr w:rsidR="00814E4A" w:rsidRPr="00814E4A" w:rsidTr="00814E4A">
        <w:trPr>
          <w:trHeight w:val="240"/>
        </w:trPr>
        <w:tc>
          <w:tcPr>
            <w:tcW w:w="9100" w:type="dxa"/>
            <w:gridSpan w:val="4"/>
            <w:tcBorders>
              <w:top w:val="nil"/>
              <w:left w:val="nil"/>
              <w:bottom w:val="double" w:sz="6" w:space="0" w:color="auto"/>
              <w:right w:val="nil"/>
            </w:tcBorders>
            <w:shd w:val="clear" w:color="auto" w:fill="auto"/>
            <w:noWrap/>
            <w:vAlign w:val="bottom"/>
            <w:hideMark/>
          </w:tcPr>
          <w:p w:rsidR="00814E4A" w:rsidRPr="00814E4A" w:rsidRDefault="00C91C02" w:rsidP="00814E4A">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Table 10</w:t>
            </w:r>
            <w:r w:rsidR="00814E4A" w:rsidRPr="00814E4A">
              <w:rPr>
                <w:rFonts w:ascii="Calibri" w:eastAsia="Times New Roman" w:hAnsi="Calibri" w:cs="Times New Roman"/>
                <w:color w:val="000000"/>
                <w:sz w:val="16"/>
                <w:szCs w:val="16"/>
              </w:rPr>
              <w:t>- Ranking using bed occupation rate</w:t>
            </w:r>
          </w:p>
        </w:tc>
      </w:tr>
      <w:tr w:rsidR="00814E4A" w:rsidRPr="00814E4A" w:rsidTr="00814E4A">
        <w:trPr>
          <w:trHeight w:val="240"/>
        </w:trPr>
        <w:tc>
          <w:tcPr>
            <w:tcW w:w="637" w:type="dxa"/>
            <w:tcBorders>
              <w:top w:val="nil"/>
              <w:left w:val="nil"/>
              <w:bottom w:val="single" w:sz="4" w:space="0" w:color="auto"/>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Rank</w:t>
            </w:r>
          </w:p>
        </w:tc>
        <w:tc>
          <w:tcPr>
            <w:tcW w:w="1061" w:type="dxa"/>
            <w:tcBorders>
              <w:top w:val="nil"/>
              <w:left w:val="nil"/>
              <w:bottom w:val="single" w:sz="4" w:space="0" w:color="auto"/>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IFES</w:t>
            </w:r>
          </w:p>
        </w:tc>
        <w:tc>
          <w:tcPr>
            <w:tcW w:w="6539" w:type="dxa"/>
            <w:tcBorders>
              <w:top w:val="nil"/>
              <w:left w:val="nil"/>
              <w:bottom w:val="single" w:sz="4" w:space="0" w:color="auto"/>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Hospital</w:t>
            </w:r>
          </w:p>
        </w:tc>
        <w:tc>
          <w:tcPr>
            <w:tcW w:w="863" w:type="dxa"/>
            <w:tcBorders>
              <w:top w:val="nil"/>
              <w:left w:val="nil"/>
              <w:bottom w:val="single" w:sz="4" w:space="0" w:color="auto"/>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Rate</w:t>
            </w:r>
          </w:p>
        </w:tc>
      </w:tr>
      <w:tr w:rsidR="00814E4A" w:rsidRPr="00814E4A" w:rsidTr="00814E4A">
        <w:trPr>
          <w:trHeight w:val="225"/>
        </w:trPr>
        <w:tc>
          <w:tcPr>
            <w:tcW w:w="637"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1</w:t>
            </w:r>
          </w:p>
        </w:tc>
        <w:tc>
          <w:tcPr>
            <w:tcW w:w="1061"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UFSM</w:t>
            </w:r>
          </w:p>
        </w:tc>
        <w:tc>
          <w:tcPr>
            <w:tcW w:w="6539"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 xml:space="preserve">Hospital </w:t>
            </w:r>
            <w:proofErr w:type="spellStart"/>
            <w:r w:rsidRPr="00814E4A">
              <w:rPr>
                <w:rFonts w:ascii="Calibri" w:eastAsia="Times New Roman" w:hAnsi="Calibri" w:cs="Times New Roman"/>
                <w:color w:val="000000"/>
                <w:sz w:val="16"/>
                <w:szCs w:val="16"/>
              </w:rPr>
              <w:t>Universitário</w:t>
            </w:r>
            <w:proofErr w:type="spellEnd"/>
          </w:p>
        </w:tc>
        <w:tc>
          <w:tcPr>
            <w:tcW w:w="863"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100.28</w:t>
            </w:r>
          </w:p>
        </w:tc>
      </w:tr>
      <w:tr w:rsidR="00814E4A" w:rsidRPr="00814E4A" w:rsidTr="00814E4A">
        <w:trPr>
          <w:trHeight w:val="225"/>
        </w:trPr>
        <w:tc>
          <w:tcPr>
            <w:tcW w:w="637"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2</w:t>
            </w:r>
          </w:p>
        </w:tc>
        <w:tc>
          <w:tcPr>
            <w:tcW w:w="1061"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UFRJ</w:t>
            </w:r>
          </w:p>
        </w:tc>
        <w:tc>
          <w:tcPr>
            <w:tcW w:w="6539"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rPr>
                <w:rFonts w:ascii="Calibri" w:eastAsia="Times New Roman" w:hAnsi="Calibri" w:cs="Times New Roman"/>
                <w:color w:val="000000"/>
                <w:sz w:val="16"/>
                <w:szCs w:val="16"/>
                <w:lang w:val="pt-BR"/>
              </w:rPr>
            </w:pPr>
            <w:r w:rsidRPr="00814E4A">
              <w:rPr>
                <w:rFonts w:ascii="Calibri" w:eastAsia="Times New Roman" w:hAnsi="Calibri" w:cs="Times New Roman"/>
                <w:color w:val="000000"/>
                <w:sz w:val="16"/>
                <w:szCs w:val="16"/>
                <w:lang w:val="pt-BR"/>
              </w:rPr>
              <w:t xml:space="preserve">Instituto de Puericultura e Pediatria Martagão </w:t>
            </w:r>
            <w:proofErr w:type="spellStart"/>
            <w:r w:rsidRPr="00814E4A">
              <w:rPr>
                <w:rFonts w:ascii="Calibri" w:eastAsia="Times New Roman" w:hAnsi="Calibri" w:cs="Times New Roman"/>
                <w:color w:val="000000"/>
                <w:sz w:val="16"/>
                <w:szCs w:val="16"/>
                <w:lang w:val="pt-BR"/>
              </w:rPr>
              <w:t>Gesteira</w:t>
            </w:r>
            <w:proofErr w:type="spellEnd"/>
          </w:p>
        </w:tc>
        <w:tc>
          <w:tcPr>
            <w:tcW w:w="863"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97.18</w:t>
            </w:r>
          </w:p>
        </w:tc>
      </w:tr>
      <w:tr w:rsidR="00814E4A" w:rsidRPr="00814E4A" w:rsidTr="00814E4A">
        <w:trPr>
          <w:trHeight w:val="225"/>
        </w:trPr>
        <w:tc>
          <w:tcPr>
            <w:tcW w:w="637"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3</w:t>
            </w:r>
          </w:p>
        </w:tc>
        <w:tc>
          <w:tcPr>
            <w:tcW w:w="1061"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HCPA</w:t>
            </w:r>
          </w:p>
        </w:tc>
        <w:tc>
          <w:tcPr>
            <w:tcW w:w="6539"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rPr>
                <w:rFonts w:ascii="Calibri" w:eastAsia="Times New Roman" w:hAnsi="Calibri" w:cs="Times New Roman"/>
                <w:color w:val="000000"/>
                <w:sz w:val="16"/>
                <w:szCs w:val="16"/>
                <w:lang w:val="pt-BR"/>
              </w:rPr>
            </w:pPr>
            <w:r w:rsidRPr="00814E4A">
              <w:rPr>
                <w:rFonts w:ascii="Calibri" w:eastAsia="Times New Roman" w:hAnsi="Calibri" w:cs="Times New Roman"/>
                <w:color w:val="000000"/>
                <w:sz w:val="16"/>
                <w:szCs w:val="16"/>
                <w:lang w:val="pt-BR"/>
              </w:rPr>
              <w:t>Hospital de Clínicas de Porto Alegre</w:t>
            </w:r>
          </w:p>
        </w:tc>
        <w:tc>
          <w:tcPr>
            <w:tcW w:w="863"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95.17</w:t>
            </w:r>
          </w:p>
        </w:tc>
      </w:tr>
      <w:tr w:rsidR="00814E4A" w:rsidRPr="00814E4A" w:rsidTr="00814E4A">
        <w:trPr>
          <w:trHeight w:val="225"/>
        </w:trPr>
        <w:tc>
          <w:tcPr>
            <w:tcW w:w="637"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4</w:t>
            </w:r>
          </w:p>
        </w:tc>
        <w:tc>
          <w:tcPr>
            <w:tcW w:w="1061"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UFTM</w:t>
            </w:r>
          </w:p>
        </w:tc>
        <w:tc>
          <w:tcPr>
            <w:tcW w:w="6539"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 xml:space="preserve">Hospital </w:t>
            </w:r>
            <w:proofErr w:type="spellStart"/>
            <w:r w:rsidRPr="00814E4A">
              <w:rPr>
                <w:rFonts w:ascii="Calibri" w:eastAsia="Times New Roman" w:hAnsi="Calibri" w:cs="Times New Roman"/>
                <w:color w:val="000000"/>
                <w:sz w:val="16"/>
                <w:szCs w:val="16"/>
              </w:rPr>
              <w:t>Escola</w:t>
            </w:r>
            <w:proofErr w:type="spellEnd"/>
          </w:p>
        </w:tc>
        <w:tc>
          <w:tcPr>
            <w:tcW w:w="863"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92</w:t>
            </w:r>
          </w:p>
        </w:tc>
      </w:tr>
      <w:tr w:rsidR="00814E4A" w:rsidRPr="00814E4A" w:rsidTr="00814E4A">
        <w:trPr>
          <w:trHeight w:val="225"/>
        </w:trPr>
        <w:tc>
          <w:tcPr>
            <w:tcW w:w="637"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5</w:t>
            </w:r>
          </w:p>
        </w:tc>
        <w:tc>
          <w:tcPr>
            <w:tcW w:w="1061"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UFAL</w:t>
            </w:r>
          </w:p>
        </w:tc>
        <w:tc>
          <w:tcPr>
            <w:tcW w:w="6539"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rPr>
                <w:rFonts w:ascii="Calibri" w:eastAsia="Times New Roman" w:hAnsi="Calibri" w:cs="Times New Roman"/>
                <w:color w:val="000000"/>
                <w:sz w:val="16"/>
                <w:szCs w:val="16"/>
                <w:lang w:val="pt-BR"/>
              </w:rPr>
            </w:pPr>
            <w:r w:rsidRPr="00814E4A">
              <w:rPr>
                <w:rFonts w:ascii="Calibri" w:eastAsia="Times New Roman" w:hAnsi="Calibri" w:cs="Times New Roman"/>
                <w:color w:val="000000"/>
                <w:sz w:val="16"/>
                <w:szCs w:val="16"/>
                <w:lang w:val="pt-BR"/>
              </w:rPr>
              <w:t>Hospital Universitário Prof. Alberto Antunes</w:t>
            </w:r>
          </w:p>
        </w:tc>
        <w:tc>
          <w:tcPr>
            <w:tcW w:w="863"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89.74</w:t>
            </w:r>
          </w:p>
        </w:tc>
      </w:tr>
      <w:tr w:rsidR="00814E4A" w:rsidRPr="00814E4A" w:rsidTr="00814E4A">
        <w:trPr>
          <w:trHeight w:val="225"/>
        </w:trPr>
        <w:tc>
          <w:tcPr>
            <w:tcW w:w="637"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6</w:t>
            </w:r>
          </w:p>
        </w:tc>
        <w:tc>
          <w:tcPr>
            <w:tcW w:w="1061"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UFPA</w:t>
            </w:r>
          </w:p>
        </w:tc>
        <w:tc>
          <w:tcPr>
            <w:tcW w:w="6539"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rPr>
                <w:rFonts w:ascii="Calibri" w:eastAsia="Times New Roman" w:hAnsi="Calibri" w:cs="Times New Roman"/>
                <w:color w:val="000000"/>
                <w:sz w:val="16"/>
                <w:szCs w:val="16"/>
                <w:lang w:val="pt-BR"/>
              </w:rPr>
            </w:pPr>
            <w:r w:rsidRPr="00814E4A">
              <w:rPr>
                <w:rFonts w:ascii="Calibri" w:eastAsia="Times New Roman" w:hAnsi="Calibri" w:cs="Times New Roman"/>
                <w:color w:val="000000"/>
                <w:sz w:val="16"/>
                <w:szCs w:val="16"/>
                <w:lang w:val="pt-BR"/>
              </w:rPr>
              <w:t>Hospital Universitário João de Barros Barreto</w:t>
            </w:r>
          </w:p>
        </w:tc>
        <w:tc>
          <w:tcPr>
            <w:tcW w:w="863"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84.62</w:t>
            </w:r>
          </w:p>
        </w:tc>
      </w:tr>
      <w:tr w:rsidR="00814E4A" w:rsidRPr="00814E4A" w:rsidTr="00814E4A">
        <w:trPr>
          <w:trHeight w:val="225"/>
        </w:trPr>
        <w:tc>
          <w:tcPr>
            <w:tcW w:w="637"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7</w:t>
            </w:r>
          </w:p>
        </w:tc>
        <w:tc>
          <w:tcPr>
            <w:tcW w:w="1061"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UNIRIO</w:t>
            </w:r>
          </w:p>
        </w:tc>
        <w:tc>
          <w:tcPr>
            <w:tcW w:w="6539"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rPr>
                <w:rFonts w:ascii="Calibri" w:eastAsia="Times New Roman" w:hAnsi="Calibri" w:cs="Times New Roman"/>
                <w:color w:val="000000"/>
                <w:sz w:val="16"/>
                <w:szCs w:val="16"/>
                <w:lang w:val="pt-BR"/>
              </w:rPr>
            </w:pPr>
            <w:r w:rsidRPr="00814E4A">
              <w:rPr>
                <w:rFonts w:ascii="Calibri" w:eastAsia="Times New Roman" w:hAnsi="Calibri" w:cs="Times New Roman"/>
                <w:color w:val="000000"/>
                <w:sz w:val="16"/>
                <w:szCs w:val="16"/>
                <w:lang w:val="pt-BR"/>
              </w:rPr>
              <w:t xml:space="preserve">Hospital Universitário </w:t>
            </w:r>
            <w:proofErr w:type="spellStart"/>
            <w:r w:rsidRPr="00814E4A">
              <w:rPr>
                <w:rFonts w:ascii="Calibri" w:eastAsia="Times New Roman" w:hAnsi="Calibri" w:cs="Times New Roman"/>
                <w:color w:val="000000"/>
                <w:sz w:val="16"/>
                <w:szCs w:val="16"/>
                <w:lang w:val="pt-BR"/>
              </w:rPr>
              <w:t>Gaffrée</w:t>
            </w:r>
            <w:proofErr w:type="spellEnd"/>
            <w:r w:rsidRPr="00814E4A">
              <w:rPr>
                <w:rFonts w:ascii="Calibri" w:eastAsia="Times New Roman" w:hAnsi="Calibri" w:cs="Times New Roman"/>
                <w:color w:val="000000"/>
                <w:sz w:val="16"/>
                <w:szCs w:val="16"/>
                <w:lang w:val="pt-BR"/>
              </w:rPr>
              <w:t xml:space="preserve"> e Guinle</w:t>
            </w:r>
          </w:p>
        </w:tc>
        <w:tc>
          <w:tcPr>
            <w:tcW w:w="863"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84.6</w:t>
            </w:r>
          </w:p>
        </w:tc>
      </w:tr>
      <w:tr w:rsidR="00814E4A" w:rsidRPr="00814E4A" w:rsidTr="00814E4A">
        <w:trPr>
          <w:trHeight w:val="225"/>
        </w:trPr>
        <w:tc>
          <w:tcPr>
            <w:tcW w:w="637"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8</w:t>
            </w:r>
          </w:p>
        </w:tc>
        <w:tc>
          <w:tcPr>
            <w:tcW w:w="1061"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UFU</w:t>
            </w:r>
          </w:p>
        </w:tc>
        <w:tc>
          <w:tcPr>
            <w:tcW w:w="6539"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 xml:space="preserve">Hospital de </w:t>
            </w:r>
            <w:proofErr w:type="spellStart"/>
            <w:r w:rsidRPr="00814E4A">
              <w:rPr>
                <w:rFonts w:ascii="Calibri" w:eastAsia="Times New Roman" w:hAnsi="Calibri" w:cs="Times New Roman"/>
                <w:color w:val="000000"/>
                <w:sz w:val="16"/>
                <w:szCs w:val="16"/>
              </w:rPr>
              <w:t>Clínicas</w:t>
            </w:r>
            <w:proofErr w:type="spellEnd"/>
          </w:p>
        </w:tc>
        <w:tc>
          <w:tcPr>
            <w:tcW w:w="863"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83.31</w:t>
            </w:r>
          </w:p>
        </w:tc>
      </w:tr>
      <w:tr w:rsidR="00814E4A" w:rsidRPr="00814E4A" w:rsidTr="00814E4A">
        <w:trPr>
          <w:trHeight w:val="225"/>
        </w:trPr>
        <w:tc>
          <w:tcPr>
            <w:tcW w:w="637"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9</w:t>
            </w:r>
          </w:p>
        </w:tc>
        <w:tc>
          <w:tcPr>
            <w:tcW w:w="1061"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FURG</w:t>
            </w:r>
          </w:p>
        </w:tc>
        <w:tc>
          <w:tcPr>
            <w:tcW w:w="6539"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rPr>
                <w:rFonts w:ascii="Calibri" w:eastAsia="Times New Roman" w:hAnsi="Calibri" w:cs="Times New Roman"/>
                <w:color w:val="000000"/>
                <w:sz w:val="16"/>
                <w:szCs w:val="16"/>
                <w:lang w:val="pt-BR"/>
              </w:rPr>
            </w:pPr>
            <w:r w:rsidRPr="00814E4A">
              <w:rPr>
                <w:rFonts w:ascii="Calibri" w:eastAsia="Times New Roman" w:hAnsi="Calibri" w:cs="Times New Roman"/>
                <w:color w:val="000000"/>
                <w:sz w:val="16"/>
                <w:szCs w:val="16"/>
                <w:lang w:val="pt-BR"/>
              </w:rPr>
              <w:t xml:space="preserve">Hospital Universitário Dr. Miguel </w:t>
            </w:r>
            <w:proofErr w:type="spellStart"/>
            <w:r w:rsidRPr="00814E4A">
              <w:rPr>
                <w:rFonts w:ascii="Calibri" w:eastAsia="Times New Roman" w:hAnsi="Calibri" w:cs="Times New Roman"/>
                <w:color w:val="000000"/>
                <w:sz w:val="16"/>
                <w:szCs w:val="16"/>
                <w:lang w:val="pt-BR"/>
              </w:rPr>
              <w:t>Riet</w:t>
            </w:r>
            <w:proofErr w:type="spellEnd"/>
            <w:r w:rsidRPr="00814E4A">
              <w:rPr>
                <w:rFonts w:ascii="Calibri" w:eastAsia="Times New Roman" w:hAnsi="Calibri" w:cs="Times New Roman"/>
                <w:color w:val="000000"/>
                <w:sz w:val="16"/>
                <w:szCs w:val="16"/>
                <w:lang w:val="pt-BR"/>
              </w:rPr>
              <w:t xml:space="preserve"> Correa Júnior</w:t>
            </w:r>
          </w:p>
        </w:tc>
        <w:tc>
          <w:tcPr>
            <w:tcW w:w="863"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80.76</w:t>
            </w:r>
          </w:p>
        </w:tc>
      </w:tr>
      <w:tr w:rsidR="00814E4A" w:rsidRPr="00814E4A" w:rsidTr="00814E4A">
        <w:trPr>
          <w:trHeight w:val="225"/>
        </w:trPr>
        <w:tc>
          <w:tcPr>
            <w:tcW w:w="637"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10</w:t>
            </w:r>
          </w:p>
        </w:tc>
        <w:tc>
          <w:tcPr>
            <w:tcW w:w="1061"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UFC</w:t>
            </w:r>
          </w:p>
        </w:tc>
        <w:tc>
          <w:tcPr>
            <w:tcW w:w="6539"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rPr>
                <w:rFonts w:ascii="Calibri" w:eastAsia="Times New Roman" w:hAnsi="Calibri" w:cs="Times New Roman"/>
                <w:color w:val="000000"/>
                <w:sz w:val="16"/>
                <w:szCs w:val="16"/>
              </w:rPr>
            </w:pPr>
            <w:proofErr w:type="spellStart"/>
            <w:r w:rsidRPr="00814E4A">
              <w:rPr>
                <w:rFonts w:ascii="Calibri" w:eastAsia="Times New Roman" w:hAnsi="Calibri" w:cs="Times New Roman"/>
                <w:color w:val="000000"/>
                <w:sz w:val="16"/>
                <w:szCs w:val="16"/>
              </w:rPr>
              <w:t>Maternidade</w:t>
            </w:r>
            <w:proofErr w:type="spellEnd"/>
            <w:r w:rsidRPr="00814E4A">
              <w:rPr>
                <w:rFonts w:ascii="Calibri" w:eastAsia="Times New Roman" w:hAnsi="Calibri" w:cs="Times New Roman"/>
                <w:color w:val="000000"/>
                <w:sz w:val="16"/>
                <w:szCs w:val="16"/>
              </w:rPr>
              <w:t xml:space="preserve"> </w:t>
            </w:r>
            <w:proofErr w:type="spellStart"/>
            <w:r w:rsidRPr="00814E4A">
              <w:rPr>
                <w:rFonts w:ascii="Calibri" w:eastAsia="Times New Roman" w:hAnsi="Calibri" w:cs="Times New Roman"/>
                <w:color w:val="000000"/>
                <w:sz w:val="16"/>
                <w:szCs w:val="16"/>
              </w:rPr>
              <w:t>Escola</w:t>
            </w:r>
            <w:proofErr w:type="spellEnd"/>
            <w:r w:rsidRPr="00814E4A">
              <w:rPr>
                <w:rFonts w:ascii="Calibri" w:eastAsia="Times New Roman" w:hAnsi="Calibri" w:cs="Times New Roman"/>
                <w:color w:val="000000"/>
                <w:sz w:val="16"/>
                <w:szCs w:val="16"/>
              </w:rPr>
              <w:t xml:space="preserve"> </w:t>
            </w:r>
            <w:proofErr w:type="spellStart"/>
            <w:r w:rsidRPr="00814E4A">
              <w:rPr>
                <w:rFonts w:ascii="Calibri" w:eastAsia="Times New Roman" w:hAnsi="Calibri" w:cs="Times New Roman"/>
                <w:color w:val="000000"/>
                <w:sz w:val="16"/>
                <w:szCs w:val="16"/>
              </w:rPr>
              <w:t>Assis</w:t>
            </w:r>
            <w:proofErr w:type="spellEnd"/>
            <w:r w:rsidRPr="00814E4A">
              <w:rPr>
                <w:rFonts w:ascii="Calibri" w:eastAsia="Times New Roman" w:hAnsi="Calibri" w:cs="Times New Roman"/>
                <w:color w:val="000000"/>
                <w:sz w:val="16"/>
                <w:szCs w:val="16"/>
              </w:rPr>
              <w:t xml:space="preserve"> Chateaubriand</w:t>
            </w:r>
          </w:p>
        </w:tc>
        <w:tc>
          <w:tcPr>
            <w:tcW w:w="863"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77.5</w:t>
            </w:r>
          </w:p>
        </w:tc>
      </w:tr>
      <w:tr w:rsidR="00814E4A" w:rsidRPr="00814E4A" w:rsidTr="00814E4A">
        <w:trPr>
          <w:trHeight w:val="225"/>
        </w:trPr>
        <w:tc>
          <w:tcPr>
            <w:tcW w:w="637"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11</w:t>
            </w:r>
          </w:p>
        </w:tc>
        <w:tc>
          <w:tcPr>
            <w:tcW w:w="1061"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UFPR</w:t>
            </w:r>
          </w:p>
        </w:tc>
        <w:tc>
          <w:tcPr>
            <w:tcW w:w="6539"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 xml:space="preserve">Hospital de </w:t>
            </w:r>
            <w:proofErr w:type="spellStart"/>
            <w:r w:rsidRPr="00814E4A">
              <w:rPr>
                <w:rFonts w:ascii="Calibri" w:eastAsia="Times New Roman" w:hAnsi="Calibri" w:cs="Times New Roman"/>
                <w:color w:val="000000"/>
                <w:sz w:val="16"/>
                <w:szCs w:val="16"/>
              </w:rPr>
              <w:t>Clínicas</w:t>
            </w:r>
            <w:proofErr w:type="spellEnd"/>
          </w:p>
        </w:tc>
        <w:tc>
          <w:tcPr>
            <w:tcW w:w="863"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77.41</w:t>
            </w:r>
          </w:p>
        </w:tc>
      </w:tr>
      <w:tr w:rsidR="00814E4A" w:rsidRPr="00814E4A" w:rsidTr="00814E4A">
        <w:trPr>
          <w:trHeight w:val="225"/>
        </w:trPr>
        <w:tc>
          <w:tcPr>
            <w:tcW w:w="637"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12</w:t>
            </w:r>
          </w:p>
        </w:tc>
        <w:tc>
          <w:tcPr>
            <w:tcW w:w="1061"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UFRJ</w:t>
            </w:r>
          </w:p>
        </w:tc>
        <w:tc>
          <w:tcPr>
            <w:tcW w:w="6539"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rPr>
                <w:rFonts w:ascii="Calibri" w:eastAsia="Times New Roman" w:hAnsi="Calibri" w:cs="Times New Roman"/>
                <w:color w:val="000000"/>
                <w:sz w:val="16"/>
                <w:szCs w:val="16"/>
              </w:rPr>
            </w:pPr>
            <w:proofErr w:type="spellStart"/>
            <w:r w:rsidRPr="00814E4A">
              <w:rPr>
                <w:rFonts w:ascii="Calibri" w:eastAsia="Times New Roman" w:hAnsi="Calibri" w:cs="Times New Roman"/>
                <w:color w:val="000000"/>
                <w:sz w:val="16"/>
                <w:szCs w:val="16"/>
              </w:rPr>
              <w:t>Instituto</w:t>
            </w:r>
            <w:proofErr w:type="spellEnd"/>
            <w:r w:rsidRPr="00814E4A">
              <w:rPr>
                <w:rFonts w:ascii="Calibri" w:eastAsia="Times New Roman" w:hAnsi="Calibri" w:cs="Times New Roman"/>
                <w:color w:val="000000"/>
                <w:sz w:val="16"/>
                <w:szCs w:val="16"/>
              </w:rPr>
              <w:t xml:space="preserve"> de </w:t>
            </w:r>
            <w:proofErr w:type="spellStart"/>
            <w:r w:rsidRPr="00814E4A">
              <w:rPr>
                <w:rFonts w:ascii="Calibri" w:eastAsia="Times New Roman" w:hAnsi="Calibri" w:cs="Times New Roman"/>
                <w:color w:val="000000"/>
                <w:sz w:val="16"/>
                <w:szCs w:val="16"/>
              </w:rPr>
              <w:t>Psiquiatria</w:t>
            </w:r>
            <w:proofErr w:type="spellEnd"/>
          </w:p>
        </w:tc>
        <w:tc>
          <w:tcPr>
            <w:tcW w:w="863"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76.93</w:t>
            </w:r>
          </w:p>
        </w:tc>
      </w:tr>
      <w:tr w:rsidR="00814E4A" w:rsidRPr="00814E4A" w:rsidTr="00814E4A">
        <w:trPr>
          <w:trHeight w:val="225"/>
        </w:trPr>
        <w:tc>
          <w:tcPr>
            <w:tcW w:w="637"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13</w:t>
            </w:r>
          </w:p>
        </w:tc>
        <w:tc>
          <w:tcPr>
            <w:tcW w:w="1061"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proofErr w:type="spellStart"/>
            <w:r w:rsidRPr="00814E4A">
              <w:rPr>
                <w:rFonts w:ascii="Calibri" w:eastAsia="Times New Roman" w:hAnsi="Calibri" w:cs="Times New Roman"/>
                <w:color w:val="000000"/>
                <w:sz w:val="16"/>
                <w:szCs w:val="16"/>
              </w:rPr>
              <w:t>UFPel</w:t>
            </w:r>
            <w:proofErr w:type="spellEnd"/>
          </w:p>
        </w:tc>
        <w:tc>
          <w:tcPr>
            <w:tcW w:w="6539"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 xml:space="preserve">Hospital </w:t>
            </w:r>
            <w:proofErr w:type="spellStart"/>
            <w:r w:rsidRPr="00814E4A">
              <w:rPr>
                <w:rFonts w:ascii="Calibri" w:eastAsia="Times New Roman" w:hAnsi="Calibri" w:cs="Times New Roman"/>
                <w:color w:val="000000"/>
                <w:sz w:val="16"/>
                <w:szCs w:val="16"/>
              </w:rPr>
              <w:t>Escola</w:t>
            </w:r>
            <w:proofErr w:type="spellEnd"/>
          </w:p>
        </w:tc>
        <w:tc>
          <w:tcPr>
            <w:tcW w:w="863"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76.19</w:t>
            </w:r>
          </w:p>
        </w:tc>
      </w:tr>
      <w:tr w:rsidR="00814E4A" w:rsidRPr="00814E4A" w:rsidTr="00814E4A">
        <w:trPr>
          <w:trHeight w:val="225"/>
        </w:trPr>
        <w:tc>
          <w:tcPr>
            <w:tcW w:w="637"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14</w:t>
            </w:r>
          </w:p>
        </w:tc>
        <w:tc>
          <w:tcPr>
            <w:tcW w:w="1061"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UNIFESP</w:t>
            </w:r>
          </w:p>
        </w:tc>
        <w:tc>
          <w:tcPr>
            <w:tcW w:w="6539"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Hospital São Paulo</w:t>
            </w:r>
          </w:p>
        </w:tc>
        <w:tc>
          <w:tcPr>
            <w:tcW w:w="863"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69.43</w:t>
            </w:r>
          </w:p>
        </w:tc>
      </w:tr>
      <w:tr w:rsidR="00814E4A" w:rsidRPr="00814E4A" w:rsidTr="00814E4A">
        <w:trPr>
          <w:trHeight w:val="225"/>
        </w:trPr>
        <w:tc>
          <w:tcPr>
            <w:tcW w:w="637"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15</w:t>
            </w:r>
          </w:p>
        </w:tc>
        <w:tc>
          <w:tcPr>
            <w:tcW w:w="1061"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UFC</w:t>
            </w:r>
          </w:p>
        </w:tc>
        <w:tc>
          <w:tcPr>
            <w:tcW w:w="6539"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 xml:space="preserve">Hospital </w:t>
            </w:r>
            <w:proofErr w:type="spellStart"/>
            <w:r w:rsidRPr="00814E4A">
              <w:rPr>
                <w:rFonts w:ascii="Calibri" w:eastAsia="Times New Roman" w:hAnsi="Calibri" w:cs="Times New Roman"/>
                <w:color w:val="000000"/>
                <w:sz w:val="16"/>
                <w:szCs w:val="16"/>
              </w:rPr>
              <w:t>Universitário</w:t>
            </w:r>
            <w:proofErr w:type="spellEnd"/>
            <w:r w:rsidRPr="00814E4A">
              <w:rPr>
                <w:rFonts w:ascii="Calibri" w:eastAsia="Times New Roman" w:hAnsi="Calibri" w:cs="Times New Roman"/>
                <w:color w:val="000000"/>
                <w:sz w:val="16"/>
                <w:szCs w:val="16"/>
              </w:rPr>
              <w:t xml:space="preserve"> Walter </w:t>
            </w:r>
            <w:proofErr w:type="spellStart"/>
            <w:r w:rsidRPr="00814E4A">
              <w:rPr>
                <w:rFonts w:ascii="Calibri" w:eastAsia="Times New Roman" w:hAnsi="Calibri" w:cs="Times New Roman"/>
                <w:color w:val="000000"/>
                <w:sz w:val="16"/>
                <w:szCs w:val="16"/>
              </w:rPr>
              <w:t>Cantídio</w:t>
            </w:r>
            <w:proofErr w:type="spellEnd"/>
          </w:p>
        </w:tc>
        <w:tc>
          <w:tcPr>
            <w:tcW w:w="863"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69.09</w:t>
            </w:r>
          </w:p>
        </w:tc>
      </w:tr>
      <w:tr w:rsidR="00814E4A" w:rsidRPr="00814E4A" w:rsidTr="00814E4A">
        <w:trPr>
          <w:trHeight w:val="225"/>
        </w:trPr>
        <w:tc>
          <w:tcPr>
            <w:tcW w:w="637"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16</w:t>
            </w:r>
          </w:p>
        </w:tc>
        <w:tc>
          <w:tcPr>
            <w:tcW w:w="1061"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UFSC</w:t>
            </w:r>
          </w:p>
        </w:tc>
        <w:tc>
          <w:tcPr>
            <w:tcW w:w="6539"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rPr>
                <w:rFonts w:ascii="Calibri" w:eastAsia="Times New Roman" w:hAnsi="Calibri" w:cs="Times New Roman"/>
                <w:color w:val="000000"/>
                <w:sz w:val="16"/>
                <w:szCs w:val="16"/>
                <w:lang w:val="pt-BR"/>
              </w:rPr>
            </w:pPr>
            <w:r w:rsidRPr="00814E4A">
              <w:rPr>
                <w:rFonts w:ascii="Calibri" w:eastAsia="Times New Roman" w:hAnsi="Calibri" w:cs="Times New Roman"/>
                <w:color w:val="000000"/>
                <w:sz w:val="16"/>
                <w:szCs w:val="16"/>
                <w:lang w:val="pt-BR"/>
              </w:rPr>
              <w:t xml:space="preserve">Hospital Universitário </w:t>
            </w:r>
            <w:proofErr w:type="spellStart"/>
            <w:r w:rsidRPr="00814E4A">
              <w:rPr>
                <w:rFonts w:ascii="Calibri" w:eastAsia="Times New Roman" w:hAnsi="Calibri" w:cs="Times New Roman"/>
                <w:color w:val="000000"/>
                <w:sz w:val="16"/>
                <w:szCs w:val="16"/>
                <w:lang w:val="pt-BR"/>
              </w:rPr>
              <w:t>Polydoro</w:t>
            </w:r>
            <w:proofErr w:type="spellEnd"/>
            <w:r w:rsidRPr="00814E4A">
              <w:rPr>
                <w:rFonts w:ascii="Calibri" w:eastAsia="Times New Roman" w:hAnsi="Calibri" w:cs="Times New Roman"/>
                <w:color w:val="000000"/>
                <w:sz w:val="16"/>
                <w:szCs w:val="16"/>
                <w:lang w:val="pt-BR"/>
              </w:rPr>
              <w:t xml:space="preserve"> Ernani de São Thiago</w:t>
            </w:r>
          </w:p>
        </w:tc>
        <w:tc>
          <w:tcPr>
            <w:tcW w:w="863"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68.56</w:t>
            </w:r>
          </w:p>
        </w:tc>
      </w:tr>
      <w:tr w:rsidR="00814E4A" w:rsidRPr="00814E4A" w:rsidTr="00814E4A">
        <w:trPr>
          <w:trHeight w:val="225"/>
        </w:trPr>
        <w:tc>
          <w:tcPr>
            <w:tcW w:w="637"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17</w:t>
            </w:r>
          </w:p>
        </w:tc>
        <w:tc>
          <w:tcPr>
            <w:tcW w:w="1061"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UFMG</w:t>
            </w:r>
          </w:p>
        </w:tc>
        <w:tc>
          <w:tcPr>
            <w:tcW w:w="6539"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 xml:space="preserve">Hospital de </w:t>
            </w:r>
            <w:proofErr w:type="spellStart"/>
            <w:r w:rsidRPr="00814E4A">
              <w:rPr>
                <w:rFonts w:ascii="Calibri" w:eastAsia="Times New Roman" w:hAnsi="Calibri" w:cs="Times New Roman"/>
                <w:color w:val="000000"/>
                <w:sz w:val="16"/>
                <w:szCs w:val="16"/>
              </w:rPr>
              <w:t>Clínicas</w:t>
            </w:r>
            <w:proofErr w:type="spellEnd"/>
          </w:p>
        </w:tc>
        <w:tc>
          <w:tcPr>
            <w:tcW w:w="863"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66.85</w:t>
            </w:r>
          </w:p>
        </w:tc>
      </w:tr>
      <w:tr w:rsidR="00814E4A" w:rsidRPr="00814E4A" w:rsidTr="00814E4A">
        <w:trPr>
          <w:trHeight w:val="225"/>
        </w:trPr>
        <w:tc>
          <w:tcPr>
            <w:tcW w:w="637"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18</w:t>
            </w:r>
          </w:p>
        </w:tc>
        <w:tc>
          <w:tcPr>
            <w:tcW w:w="1061"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UFRN</w:t>
            </w:r>
          </w:p>
        </w:tc>
        <w:tc>
          <w:tcPr>
            <w:tcW w:w="6539"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rPr>
                <w:rFonts w:ascii="Calibri" w:eastAsia="Times New Roman" w:hAnsi="Calibri" w:cs="Times New Roman"/>
                <w:color w:val="000000"/>
                <w:sz w:val="16"/>
                <w:szCs w:val="16"/>
              </w:rPr>
            </w:pPr>
            <w:proofErr w:type="spellStart"/>
            <w:r w:rsidRPr="00814E4A">
              <w:rPr>
                <w:rFonts w:ascii="Calibri" w:eastAsia="Times New Roman" w:hAnsi="Calibri" w:cs="Times New Roman"/>
                <w:color w:val="000000"/>
                <w:sz w:val="16"/>
                <w:szCs w:val="16"/>
              </w:rPr>
              <w:t>Maternidade</w:t>
            </w:r>
            <w:proofErr w:type="spellEnd"/>
            <w:r w:rsidRPr="00814E4A">
              <w:rPr>
                <w:rFonts w:ascii="Calibri" w:eastAsia="Times New Roman" w:hAnsi="Calibri" w:cs="Times New Roman"/>
                <w:color w:val="000000"/>
                <w:sz w:val="16"/>
                <w:szCs w:val="16"/>
              </w:rPr>
              <w:t xml:space="preserve"> </w:t>
            </w:r>
            <w:proofErr w:type="spellStart"/>
            <w:r w:rsidRPr="00814E4A">
              <w:rPr>
                <w:rFonts w:ascii="Calibri" w:eastAsia="Times New Roman" w:hAnsi="Calibri" w:cs="Times New Roman"/>
                <w:color w:val="000000"/>
                <w:sz w:val="16"/>
                <w:szCs w:val="16"/>
              </w:rPr>
              <w:t>Escola</w:t>
            </w:r>
            <w:proofErr w:type="spellEnd"/>
            <w:r w:rsidRPr="00814E4A">
              <w:rPr>
                <w:rFonts w:ascii="Calibri" w:eastAsia="Times New Roman" w:hAnsi="Calibri" w:cs="Times New Roman"/>
                <w:color w:val="000000"/>
                <w:sz w:val="16"/>
                <w:szCs w:val="16"/>
              </w:rPr>
              <w:t xml:space="preserve"> </w:t>
            </w:r>
            <w:proofErr w:type="spellStart"/>
            <w:r w:rsidRPr="00814E4A">
              <w:rPr>
                <w:rFonts w:ascii="Calibri" w:eastAsia="Times New Roman" w:hAnsi="Calibri" w:cs="Times New Roman"/>
                <w:color w:val="000000"/>
                <w:sz w:val="16"/>
                <w:szCs w:val="16"/>
              </w:rPr>
              <w:t>Januário</w:t>
            </w:r>
            <w:proofErr w:type="spellEnd"/>
            <w:r w:rsidRPr="00814E4A">
              <w:rPr>
                <w:rFonts w:ascii="Calibri" w:eastAsia="Times New Roman" w:hAnsi="Calibri" w:cs="Times New Roman"/>
                <w:color w:val="000000"/>
                <w:sz w:val="16"/>
                <w:szCs w:val="16"/>
              </w:rPr>
              <w:t xml:space="preserve"> </w:t>
            </w:r>
            <w:proofErr w:type="spellStart"/>
            <w:r w:rsidRPr="00814E4A">
              <w:rPr>
                <w:rFonts w:ascii="Calibri" w:eastAsia="Times New Roman" w:hAnsi="Calibri" w:cs="Times New Roman"/>
                <w:color w:val="000000"/>
                <w:sz w:val="16"/>
                <w:szCs w:val="16"/>
              </w:rPr>
              <w:t>Cicco</w:t>
            </w:r>
            <w:proofErr w:type="spellEnd"/>
          </w:p>
        </w:tc>
        <w:tc>
          <w:tcPr>
            <w:tcW w:w="863"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65.21</w:t>
            </w:r>
          </w:p>
        </w:tc>
      </w:tr>
      <w:tr w:rsidR="00814E4A" w:rsidRPr="00814E4A" w:rsidTr="00814E4A">
        <w:trPr>
          <w:trHeight w:val="225"/>
        </w:trPr>
        <w:tc>
          <w:tcPr>
            <w:tcW w:w="637"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19</w:t>
            </w:r>
          </w:p>
        </w:tc>
        <w:tc>
          <w:tcPr>
            <w:tcW w:w="1061"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UFAM</w:t>
            </w:r>
          </w:p>
        </w:tc>
        <w:tc>
          <w:tcPr>
            <w:tcW w:w="6539"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 xml:space="preserve">Hospital </w:t>
            </w:r>
            <w:proofErr w:type="spellStart"/>
            <w:r w:rsidRPr="00814E4A">
              <w:rPr>
                <w:rFonts w:ascii="Calibri" w:eastAsia="Times New Roman" w:hAnsi="Calibri" w:cs="Times New Roman"/>
                <w:color w:val="000000"/>
                <w:sz w:val="16"/>
                <w:szCs w:val="16"/>
              </w:rPr>
              <w:t>Universitário</w:t>
            </w:r>
            <w:proofErr w:type="spellEnd"/>
            <w:r w:rsidRPr="00814E4A">
              <w:rPr>
                <w:rFonts w:ascii="Calibri" w:eastAsia="Times New Roman" w:hAnsi="Calibri" w:cs="Times New Roman"/>
                <w:color w:val="000000"/>
                <w:sz w:val="16"/>
                <w:szCs w:val="16"/>
              </w:rPr>
              <w:t xml:space="preserve"> </w:t>
            </w:r>
            <w:proofErr w:type="spellStart"/>
            <w:r w:rsidRPr="00814E4A">
              <w:rPr>
                <w:rFonts w:ascii="Calibri" w:eastAsia="Times New Roman" w:hAnsi="Calibri" w:cs="Times New Roman"/>
                <w:color w:val="000000"/>
                <w:sz w:val="16"/>
                <w:szCs w:val="16"/>
              </w:rPr>
              <w:t>Getúlio</w:t>
            </w:r>
            <w:proofErr w:type="spellEnd"/>
            <w:r w:rsidRPr="00814E4A">
              <w:rPr>
                <w:rFonts w:ascii="Calibri" w:eastAsia="Times New Roman" w:hAnsi="Calibri" w:cs="Times New Roman"/>
                <w:color w:val="000000"/>
                <w:sz w:val="16"/>
                <w:szCs w:val="16"/>
              </w:rPr>
              <w:t xml:space="preserve"> Vargas</w:t>
            </w:r>
          </w:p>
        </w:tc>
        <w:tc>
          <w:tcPr>
            <w:tcW w:w="863"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64.84</w:t>
            </w:r>
          </w:p>
        </w:tc>
      </w:tr>
      <w:tr w:rsidR="00814E4A" w:rsidRPr="00814E4A" w:rsidTr="00814E4A">
        <w:trPr>
          <w:trHeight w:val="225"/>
        </w:trPr>
        <w:tc>
          <w:tcPr>
            <w:tcW w:w="637"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20</w:t>
            </w:r>
          </w:p>
        </w:tc>
        <w:tc>
          <w:tcPr>
            <w:tcW w:w="1061"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UFJF</w:t>
            </w:r>
          </w:p>
        </w:tc>
        <w:tc>
          <w:tcPr>
            <w:tcW w:w="6539"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 xml:space="preserve">Hospital </w:t>
            </w:r>
            <w:proofErr w:type="spellStart"/>
            <w:r w:rsidRPr="00814E4A">
              <w:rPr>
                <w:rFonts w:ascii="Calibri" w:eastAsia="Times New Roman" w:hAnsi="Calibri" w:cs="Times New Roman"/>
                <w:color w:val="000000"/>
                <w:sz w:val="16"/>
                <w:szCs w:val="16"/>
              </w:rPr>
              <w:t>Universitário</w:t>
            </w:r>
            <w:proofErr w:type="spellEnd"/>
          </w:p>
        </w:tc>
        <w:tc>
          <w:tcPr>
            <w:tcW w:w="863"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64.68</w:t>
            </w:r>
          </w:p>
        </w:tc>
      </w:tr>
      <w:tr w:rsidR="00814E4A" w:rsidRPr="00814E4A" w:rsidTr="00814E4A">
        <w:trPr>
          <w:trHeight w:val="225"/>
        </w:trPr>
        <w:tc>
          <w:tcPr>
            <w:tcW w:w="637"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21</w:t>
            </w:r>
          </w:p>
        </w:tc>
        <w:tc>
          <w:tcPr>
            <w:tcW w:w="1061"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UFRN</w:t>
            </w:r>
          </w:p>
        </w:tc>
        <w:tc>
          <w:tcPr>
            <w:tcW w:w="6539"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 xml:space="preserve">Hospital </w:t>
            </w:r>
            <w:proofErr w:type="spellStart"/>
            <w:r w:rsidRPr="00814E4A">
              <w:rPr>
                <w:rFonts w:ascii="Calibri" w:eastAsia="Times New Roman" w:hAnsi="Calibri" w:cs="Times New Roman"/>
                <w:color w:val="000000"/>
                <w:sz w:val="16"/>
                <w:szCs w:val="16"/>
              </w:rPr>
              <w:t>Universitário</w:t>
            </w:r>
            <w:proofErr w:type="spellEnd"/>
            <w:r w:rsidRPr="00814E4A">
              <w:rPr>
                <w:rFonts w:ascii="Calibri" w:eastAsia="Times New Roman" w:hAnsi="Calibri" w:cs="Times New Roman"/>
                <w:color w:val="000000"/>
                <w:sz w:val="16"/>
                <w:szCs w:val="16"/>
              </w:rPr>
              <w:t xml:space="preserve"> </w:t>
            </w:r>
            <w:proofErr w:type="spellStart"/>
            <w:r w:rsidRPr="00814E4A">
              <w:rPr>
                <w:rFonts w:ascii="Calibri" w:eastAsia="Times New Roman" w:hAnsi="Calibri" w:cs="Times New Roman"/>
                <w:color w:val="000000"/>
                <w:sz w:val="16"/>
                <w:szCs w:val="16"/>
              </w:rPr>
              <w:t>Onofre</w:t>
            </w:r>
            <w:proofErr w:type="spellEnd"/>
            <w:r w:rsidRPr="00814E4A">
              <w:rPr>
                <w:rFonts w:ascii="Calibri" w:eastAsia="Times New Roman" w:hAnsi="Calibri" w:cs="Times New Roman"/>
                <w:color w:val="000000"/>
                <w:sz w:val="16"/>
                <w:szCs w:val="16"/>
              </w:rPr>
              <w:t xml:space="preserve"> Lopes</w:t>
            </w:r>
          </w:p>
        </w:tc>
        <w:tc>
          <w:tcPr>
            <w:tcW w:w="863"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63.05</w:t>
            </w:r>
          </w:p>
        </w:tc>
      </w:tr>
      <w:tr w:rsidR="00814E4A" w:rsidRPr="00814E4A" w:rsidTr="00814E4A">
        <w:trPr>
          <w:trHeight w:val="225"/>
        </w:trPr>
        <w:tc>
          <w:tcPr>
            <w:tcW w:w="637"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22</w:t>
            </w:r>
          </w:p>
        </w:tc>
        <w:tc>
          <w:tcPr>
            <w:tcW w:w="1061"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UFES</w:t>
            </w:r>
          </w:p>
        </w:tc>
        <w:tc>
          <w:tcPr>
            <w:tcW w:w="6539"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rPr>
                <w:rFonts w:ascii="Calibri" w:eastAsia="Times New Roman" w:hAnsi="Calibri" w:cs="Times New Roman"/>
                <w:color w:val="000000"/>
                <w:sz w:val="16"/>
                <w:szCs w:val="16"/>
                <w:lang w:val="pt-BR"/>
              </w:rPr>
            </w:pPr>
            <w:r w:rsidRPr="00814E4A">
              <w:rPr>
                <w:rFonts w:ascii="Calibri" w:eastAsia="Times New Roman" w:hAnsi="Calibri" w:cs="Times New Roman"/>
                <w:color w:val="000000"/>
                <w:sz w:val="16"/>
                <w:szCs w:val="16"/>
                <w:lang w:val="pt-BR"/>
              </w:rPr>
              <w:t>Hospital Universitário Cassiano Antonio de Moraes</w:t>
            </w:r>
          </w:p>
        </w:tc>
        <w:tc>
          <w:tcPr>
            <w:tcW w:w="863"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62.62</w:t>
            </w:r>
          </w:p>
        </w:tc>
      </w:tr>
      <w:tr w:rsidR="00814E4A" w:rsidRPr="00814E4A" w:rsidTr="00814E4A">
        <w:trPr>
          <w:trHeight w:val="225"/>
        </w:trPr>
        <w:tc>
          <w:tcPr>
            <w:tcW w:w="637"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23</w:t>
            </w:r>
          </w:p>
        </w:tc>
        <w:tc>
          <w:tcPr>
            <w:tcW w:w="1061"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proofErr w:type="spellStart"/>
            <w:r w:rsidRPr="00814E4A">
              <w:rPr>
                <w:rFonts w:ascii="Calibri" w:eastAsia="Times New Roman" w:hAnsi="Calibri" w:cs="Times New Roman"/>
                <w:color w:val="000000"/>
                <w:sz w:val="16"/>
                <w:szCs w:val="16"/>
              </w:rPr>
              <w:t>UnB</w:t>
            </w:r>
            <w:proofErr w:type="spellEnd"/>
          </w:p>
        </w:tc>
        <w:tc>
          <w:tcPr>
            <w:tcW w:w="6539"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 xml:space="preserve">Hospital </w:t>
            </w:r>
            <w:proofErr w:type="spellStart"/>
            <w:r w:rsidRPr="00814E4A">
              <w:rPr>
                <w:rFonts w:ascii="Calibri" w:eastAsia="Times New Roman" w:hAnsi="Calibri" w:cs="Times New Roman"/>
                <w:color w:val="000000"/>
                <w:sz w:val="16"/>
                <w:szCs w:val="16"/>
              </w:rPr>
              <w:t>Universitário</w:t>
            </w:r>
            <w:proofErr w:type="spellEnd"/>
          </w:p>
        </w:tc>
        <w:tc>
          <w:tcPr>
            <w:tcW w:w="863"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62.44</w:t>
            </w:r>
          </w:p>
        </w:tc>
      </w:tr>
      <w:tr w:rsidR="00814E4A" w:rsidRPr="00814E4A" w:rsidTr="00814E4A">
        <w:trPr>
          <w:trHeight w:val="225"/>
        </w:trPr>
        <w:tc>
          <w:tcPr>
            <w:tcW w:w="637"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24</w:t>
            </w:r>
          </w:p>
        </w:tc>
        <w:tc>
          <w:tcPr>
            <w:tcW w:w="1061"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UFPE</w:t>
            </w:r>
          </w:p>
        </w:tc>
        <w:tc>
          <w:tcPr>
            <w:tcW w:w="6539"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 xml:space="preserve">Hospital das </w:t>
            </w:r>
            <w:proofErr w:type="spellStart"/>
            <w:r w:rsidRPr="00814E4A">
              <w:rPr>
                <w:rFonts w:ascii="Calibri" w:eastAsia="Times New Roman" w:hAnsi="Calibri" w:cs="Times New Roman"/>
                <w:color w:val="000000"/>
                <w:sz w:val="16"/>
                <w:szCs w:val="16"/>
              </w:rPr>
              <w:t>Clínicas</w:t>
            </w:r>
            <w:proofErr w:type="spellEnd"/>
          </w:p>
        </w:tc>
        <w:tc>
          <w:tcPr>
            <w:tcW w:w="863"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62.19</w:t>
            </w:r>
          </w:p>
        </w:tc>
      </w:tr>
      <w:tr w:rsidR="00814E4A" w:rsidRPr="00814E4A" w:rsidTr="00814E4A">
        <w:trPr>
          <w:trHeight w:val="225"/>
        </w:trPr>
        <w:tc>
          <w:tcPr>
            <w:tcW w:w="637"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25</w:t>
            </w:r>
          </w:p>
        </w:tc>
        <w:tc>
          <w:tcPr>
            <w:tcW w:w="1061"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UFCG</w:t>
            </w:r>
          </w:p>
        </w:tc>
        <w:tc>
          <w:tcPr>
            <w:tcW w:w="6539"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 xml:space="preserve">Hospital </w:t>
            </w:r>
            <w:proofErr w:type="spellStart"/>
            <w:r w:rsidRPr="00814E4A">
              <w:rPr>
                <w:rFonts w:ascii="Calibri" w:eastAsia="Times New Roman" w:hAnsi="Calibri" w:cs="Times New Roman"/>
                <w:color w:val="000000"/>
                <w:sz w:val="16"/>
                <w:szCs w:val="16"/>
              </w:rPr>
              <w:t>Universitário</w:t>
            </w:r>
            <w:proofErr w:type="spellEnd"/>
            <w:r w:rsidRPr="00814E4A">
              <w:rPr>
                <w:rFonts w:ascii="Calibri" w:eastAsia="Times New Roman" w:hAnsi="Calibri" w:cs="Times New Roman"/>
                <w:color w:val="000000"/>
                <w:sz w:val="16"/>
                <w:szCs w:val="16"/>
              </w:rPr>
              <w:t xml:space="preserve"> </w:t>
            </w:r>
            <w:proofErr w:type="spellStart"/>
            <w:r w:rsidRPr="00814E4A">
              <w:rPr>
                <w:rFonts w:ascii="Calibri" w:eastAsia="Times New Roman" w:hAnsi="Calibri" w:cs="Times New Roman"/>
                <w:color w:val="000000"/>
                <w:sz w:val="16"/>
                <w:szCs w:val="16"/>
              </w:rPr>
              <w:t>Alcides</w:t>
            </w:r>
            <w:proofErr w:type="spellEnd"/>
            <w:r w:rsidRPr="00814E4A">
              <w:rPr>
                <w:rFonts w:ascii="Calibri" w:eastAsia="Times New Roman" w:hAnsi="Calibri" w:cs="Times New Roman"/>
                <w:color w:val="000000"/>
                <w:sz w:val="16"/>
                <w:szCs w:val="16"/>
              </w:rPr>
              <w:t xml:space="preserve"> </w:t>
            </w:r>
            <w:proofErr w:type="spellStart"/>
            <w:r w:rsidRPr="00814E4A">
              <w:rPr>
                <w:rFonts w:ascii="Calibri" w:eastAsia="Times New Roman" w:hAnsi="Calibri" w:cs="Times New Roman"/>
                <w:color w:val="000000"/>
                <w:sz w:val="16"/>
                <w:szCs w:val="16"/>
              </w:rPr>
              <w:t>Carneiro</w:t>
            </w:r>
            <w:proofErr w:type="spellEnd"/>
          </w:p>
        </w:tc>
        <w:tc>
          <w:tcPr>
            <w:tcW w:w="863"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56.4</w:t>
            </w:r>
          </w:p>
        </w:tc>
      </w:tr>
      <w:tr w:rsidR="00814E4A" w:rsidRPr="00814E4A" w:rsidTr="00814E4A">
        <w:trPr>
          <w:trHeight w:val="225"/>
        </w:trPr>
        <w:tc>
          <w:tcPr>
            <w:tcW w:w="637"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26</w:t>
            </w:r>
          </w:p>
        </w:tc>
        <w:tc>
          <w:tcPr>
            <w:tcW w:w="1061"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UFF</w:t>
            </w:r>
          </w:p>
        </w:tc>
        <w:tc>
          <w:tcPr>
            <w:tcW w:w="6539"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 xml:space="preserve">Hospital </w:t>
            </w:r>
            <w:proofErr w:type="spellStart"/>
            <w:r w:rsidRPr="00814E4A">
              <w:rPr>
                <w:rFonts w:ascii="Calibri" w:eastAsia="Times New Roman" w:hAnsi="Calibri" w:cs="Times New Roman"/>
                <w:color w:val="000000"/>
                <w:sz w:val="16"/>
                <w:szCs w:val="16"/>
              </w:rPr>
              <w:t>Universitário</w:t>
            </w:r>
            <w:proofErr w:type="spellEnd"/>
            <w:r w:rsidRPr="00814E4A">
              <w:rPr>
                <w:rFonts w:ascii="Calibri" w:eastAsia="Times New Roman" w:hAnsi="Calibri" w:cs="Times New Roman"/>
                <w:color w:val="000000"/>
                <w:sz w:val="16"/>
                <w:szCs w:val="16"/>
              </w:rPr>
              <w:t xml:space="preserve"> Antonio Pedro</w:t>
            </w:r>
          </w:p>
        </w:tc>
        <w:tc>
          <w:tcPr>
            <w:tcW w:w="863"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56.18</w:t>
            </w:r>
          </w:p>
        </w:tc>
      </w:tr>
      <w:tr w:rsidR="00814E4A" w:rsidRPr="00814E4A" w:rsidTr="00814E4A">
        <w:trPr>
          <w:trHeight w:val="225"/>
        </w:trPr>
        <w:tc>
          <w:tcPr>
            <w:tcW w:w="637"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27</w:t>
            </w:r>
          </w:p>
        </w:tc>
        <w:tc>
          <w:tcPr>
            <w:tcW w:w="1061"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UFRJ</w:t>
            </w:r>
          </w:p>
        </w:tc>
        <w:tc>
          <w:tcPr>
            <w:tcW w:w="6539"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rPr>
                <w:rFonts w:ascii="Calibri" w:eastAsia="Times New Roman" w:hAnsi="Calibri" w:cs="Times New Roman"/>
                <w:color w:val="000000"/>
                <w:sz w:val="16"/>
                <w:szCs w:val="16"/>
                <w:lang w:val="pt-BR"/>
              </w:rPr>
            </w:pPr>
            <w:r w:rsidRPr="00814E4A">
              <w:rPr>
                <w:rFonts w:ascii="Calibri" w:eastAsia="Times New Roman" w:hAnsi="Calibri" w:cs="Times New Roman"/>
                <w:color w:val="000000"/>
                <w:sz w:val="16"/>
                <w:szCs w:val="16"/>
                <w:lang w:val="pt-BR"/>
              </w:rPr>
              <w:t>Hospital Universitário Clementino Fraga Filho</w:t>
            </w:r>
          </w:p>
        </w:tc>
        <w:tc>
          <w:tcPr>
            <w:tcW w:w="863"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55.56</w:t>
            </w:r>
          </w:p>
        </w:tc>
      </w:tr>
      <w:tr w:rsidR="00814E4A" w:rsidRPr="00814E4A" w:rsidTr="00814E4A">
        <w:trPr>
          <w:trHeight w:val="225"/>
        </w:trPr>
        <w:tc>
          <w:tcPr>
            <w:tcW w:w="637"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28</w:t>
            </w:r>
          </w:p>
        </w:tc>
        <w:tc>
          <w:tcPr>
            <w:tcW w:w="1061"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UFPB</w:t>
            </w:r>
          </w:p>
        </w:tc>
        <w:tc>
          <w:tcPr>
            <w:tcW w:w="6539"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 xml:space="preserve">Hospital </w:t>
            </w:r>
            <w:proofErr w:type="spellStart"/>
            <w:r w:rsidRPr="00814E4A">
              <w:rPr>
                <w:rFonts w:ascii="Calibri" w:eastAsia="Times New Roman" w:hAnsi="Calibri" w:cs="Times New Roman"/>
                <w:color w:val="000000"/>
                <w:sz w:val="16"/>
                <w:szCs w:val="16"/>
              </w:rPr>
              <w:t>Universitário</w:t>
            </w:r>
            <w:proofErr w:type="spellEnd"/>
            <w:r w:rsidRPr="00814E4A">
              <w:rPr>
                <w:rFonts w:ascii="Calibri" w:eastAsia="Times New Roman" w:hAnsi="Calibri" w:cs="Times New Roman"/>
                <w:color w:val="000000"/>
                <w:sz w:val="16"/>
                <w:szCs w:val="16"/>
              </w:rPr>
              <w:t xml:space="preserve"> </w:t>
            </w:r>
            <w:proofErr w:type="spellStart"/>
            <w:r w:rsidRPr="00814E4A">
              <w:rPr>
                <w:rFonts w:ascii="Calibri" w:eastAsia="Times New Roman" w:hAnsi="Calibri" w:cs="Times New Roman"/>
                <w:color w:val="000000"/>
                <w:sz w:val="16"/>
                <w:szCs w:val="16"/>
              </w:rPr>
              <w:t>Lauro</w:t>
            </w:r>
            <w:proofErr w:type="spellEnd"/>
            <w:r w:rsidRPr="00814E4A">
              <w:rPr>
                <w:rFonts w:ascii="Calibri" w:eastAsia="Times New Roman" w:hAnsi="Calibri" w:cs="Times New Roman"/>
                <w:color w:val="000000"/>
                <w:sz w:val="16"/>
                <w:szCs w:val="16"/>
              </w:rPr>
              <w:t xml:space="preserve"> </w:t>
            </w:r>
            <w:proofErr w:type="spellStart"/>
            <w:r w:rsidRPr="00814E4A">
              <w:rPr>
                <w:rFonts w:ascii="Calibri" w:eastAsia="Times New Roman" w:hAnsi="Calibri" w:cs="Times New Roman"/>
                <w:color w:val="000000"/>
                <w:sz w:val="16"/>
                <w:szCs w:val="16"/>
              </w:rPr>
              <w:t>Wanderley</w:t>
            </w:r>
            <w:proofErr w:type="spellEnd"/>
          </w:p>
        </w:tc>
        <w:tc>
          <w:tcPr>
            <w:tcW w:w="863"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54.99</w:t>
            </w:r>
          </w:p>
        </w:tc>
      </w:tr>
      <w:tr w:rsidR="00814E4A" w:rsidRPr="00814E4A" w:rsidTr="00814E4A">
        <w:trPr>
          <w:trHeight w:val="225"/>
        </w:trPr>
        <w:tc>
          <w:tcPr>
            <w:tcW w:w="637"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29</w:t>
            </w:r>
          </w:p>
        </w:tc>
        <w:tc>
          <w:tcPr>
            <w:tcW w:w="1061"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UFMA</w:t>
            </w:r>
          </w:p>
        </w:tc>
        <w:tc>
          <w:tcPr>
            <w:tcW w:w="6539"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 xml:space="preserve">Hospital </w:t>
            </w:r>
            <w:proofErr w:type="spellStart"/>
            <w:r w:rsidRPr="00814E4A">
              <w:rPr>
                <w:rFonts w:ascii="Calibri" w:eastAsia="Times New Roman" w:hAnsi="Calibri" w:cs="Times New Roman"/>
                <w:color w:val="000000"/>
                <w:sz w:val="16"/>
                <w:szCs w:val="16"/>
              </w:rPr>
              <w:t>Universitário</w:t>
            </w:r>
            <w:proofErr w:type="spellEnd"/>
          </w:p>
        </w:tc>
        <w:tc>
          <w:tcPr>
            <w:tcW w:w="863"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54.83</w:t>
            </w:r>
          </w:p>
        </w:tc>
      </w:tr>
      <w:tr w:rsidR="00814E4A" w:rsidRPr="00814E4A" w:rsidTr="00814E4A">
        <w:trPr>
          <w:trHeight w:val="225"/>
        </w:trPr>
        <w:tc>
          <w:tcPr>
            <w:tcW w:w="637"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30</w:t>
            </w:r>
          </w:p>
        </w:tc>
        <w:tc>
          <w:tcPr>
            <w:tcW w:w="1061"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UFG</w:t>
            </w:r>
          </w:p>
        </w:tc>
        <w:tc>
          <w:tcPr>
            <w:tcW w:w="6539"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 xml:space="preserve">Hospital das </w:t>
            </w:r>
            <w:proofErr w:type="spellStart"/>
            <w:r w:rsidRPr="00814E4A">
              <w:rPr>
                <w:rFonts w:ascii="Calibri" w:eastAsia="Times New Roman" w:hAnsi="Calibri" w:cs="Times New Roman"/>
                <w:color w:val="000000"/>
                <w:sz w:val="16"/>
                <w:szCs w:val="16"/>
              </w:rPr>
              <w:t>Clínicas</w:t>
            </w:r>
            <w:proofErr w:type="spellEnd"/>
          </w:p>
        </w:tc>
        <w:tc>
          <w:tcPr>
            <w:tcW w:w="863"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43.5</w:t>
            </w:r>
          </w:p>
        </w:tc>
      </w:tr>
      <w:tr w:rsidR="00814E4A" w:rsidRPr="00814E4A" w:rsidTr="00814E4A">
        <w:trPr>
          <w:trHeight w:val="225"/>
        </w:trPr>
        <w:tc>
          <w:tcPr>
            <w:tcW w:w="637"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31</w:t>
            </w:r>
          </w:p>
        </w:tc>
        <w:tc>
          <w:tcPr>
            <w:tcW w:w="1061"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UFRN</w:t>
            </w:r>
          </w:p>
        </w:tc>
        <w:tc>
          <w:tcPr>
            <w:tcW w:w="6539"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 xml:space="preserve">Hospital </w:t>
            </w:r>
            <w:proofErr w:type="spellStart"/>
            <w:r w:rsidRPr="00814E4A">
              <w:rPr>
                <w:rFonts w:ascii="Calibri" w:eastAsia="Times New Roman" w:hAnsi="Calibri" w:cs="Times New Roman"/>
                <w:color w:val="000000"/>
                <w:sz w:val="16"/>
                <w:szCs w:val="16"/>
              </w:rPr>
              <w:t>Universitário</w:t>
            </w:r>
            <w:proofErr w:type="spellEnd"/>
            <w:r w:rsidRPr="00814E4A">
              <w:rPr>
                <w:rFonts w:ascii="Calibri" w:eastAsia="Times New Roman" w:hAnsi="Calibri" w:cs="Times New Roman"/>
                <w:color w:val="000000"/>
                <w:sz w:val="16"/>
                <w:szCs w:val="16"/>
              </w:rPr>
              <w:t xml:space="preserve"> Ana </w:t>
            </w:r>
            <w:proofErr w:type="spellStart"/>
            <w:r w:rsidRPr="00814E4A">
              <w:rPr>
                <w:rFonts w:ascii="Calibri" w:eastAsia="Times New Roman" w:hAnsi="Calibri" w:cs="Times New Roman"/>
                <w:color w:val="000000"/>
                <w:sz w:val="16"/>
                <w:szCs w:val="16"/>
              </w:rPr>
              <w:t>Bezerra</w:t>
            </w:r>
            <w:proofErr w:type="spellEnd"/>
          </w:p>
        </w:tc>
        <w:tc>
          <w:tcPr>
            <w:tcW w:w="863"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39.99</w:t>
            </w:r>
          </w:p>
        </w:tc>
      </w:tr>
      <w:tr w:rsidR="00814E4A" w:rsidRPr="00814E4A" w:rsidTr="00814E4A">
        <w:trPr>
          <w:trHeight w:val="225"/>
        </w:trPr>
        <w:tc>
          <w:tcPr>
            <w:tcW w:w="637"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32</w:t>
            </w:r>
          </w:p>
        </w:tc>
        <w:tc>
          <w:tcPr>
            <w:tcW w:w="1061"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UFMT</w:t>
            </w:r>
          </w:p>
        </w:tc>
        <w:tc>
          <w:tcPr>
            <w:tcW w:w="6539"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 xml:space="preserve">Hospital </w:t>
            </w:r>
            <w:proofErr w:type="spellStart"/>
            <w:r w:rsidRPr="00814E4A">
              <w:rPr>
                <w:rFonts w:ascii="Calibri" w:eastAsia="Times New Roman" w:hAnsi="Calibri" w:cs="Times New Roman"/>
                <w:color w:val="000000"/>
                <w:sz w:val="16"/>
                <w:szCs w:val="16"/>
              </w:rPr>
              <w:t>Universitário</w:t>
            </w:r>
            <w:proofErr w:type="spellEnd"/>
            <w:r w:rsidRPr="00814E4A">
              <w:rPr>
                <w:rFonts w:ascii="Calibri" w:eastAsia="Times New Roman" w:hAnsi="Calibri" w:cs="Times New Roman"/>
                <w:color w:val="000000"/>
                <w:sz w:val="16"/>
                <w:szCs w:val="16"/>
              </w:rPr>
              <w:t xml:space="preserve"> </w:t>
            </w:r>
            <w:proofErr w:type="spellStart"/>
            <w:r w:rsidRPr="00814E4A">
              <w:rPr>
                <w:rFonts w:ascii="Calibri" w:eastAsia="Times New Roman" w:hAnsi="Calibri" w:cs="Times New Roman"/>
                <w:color w:val="000000"/>
                <w:sz w:val="16"/>
                <w:szCs w:val="16"/>
              </w:rPr>
              <w:t>Júlio</w:t>
            </w:r>
            <w:proofErr w:type="spellEnd"/>
            <w:r w:rsidRPr="00814E4A">
              <w:rPr>
                <w:rFonts w:ascii="Calibri" w:eastAsia="Times New Roman" w:hAnsi="Calibri" w:cs="Times New Roman"/>
                <w:color w:val="000000"/>
                <w:sz w:val="16"/>
                <w:szCs w:val="16"/>
              </w:rPr>
              <w:t xml:space="preserve"> </w:t>
            </w:r>
            <w:proofErr w:type="spellStart"/>
            <w:r w:rsidRPr="00814E4A">
              <w:rPr>
                <w:rFonts w:ascii="Calibri" w:eastAsia="Times New Roman" w:hAnsi="Calibri" w:cs="Times New Roman"/>
                <w:color w:val="000000"/>
                <w:sz w:val="16"/>
                <w:szCs w:val="16"/>
              </w:rPr>
              <w:t>Müller</w:t>
            </w:r>
            <w:proofErr w:type="spellEnd"/>
          </w:p>
        </w:tc>
        <w:tc>
          <w:tcPr>
            <w:tcW w:w="863"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37.59</w:t>
            </w:r>
          </w:p>
        </w:tc>
      </w:tr>
      <w:tr w:rsidR="00814E4A" w:rsidRPr="00814E4A" w:rsidTr="00814E4A">
        <w:trPr>
          <w:trHeight w:val="225"/>
        </w:trPr>
        <w:tc>
          <w:tcPr>
            <w:tcW w:w="637"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33</w:t>
            </w:r>
          </w:p>
        </w:tc>
        <w:tc>
          <w:tcPr>
            <w:tcW w:w="1061"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UFBA</w:t>
            </w:r>
          </w:p>
        </w:tc>
        <w:tc>
          <w:tcPr>
            <w:tcW w:w="6539"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rPr>
                <w:rFonts w:ascii="Calibri" w:eastAsia="Times New Roman" w:hAnsi="Calibri" w:cs="Times New Roman"/>
                <w:color w:val="000000"/>
                <w:sz w:val="16"/>
                <w:szCs w:val="16"/>
              </w:rPr>
            </w:pPr>
            <w:proofErr w:type="spellStart"/>
            <w:r w:rsidRPr="00814E4A">
              <w:rPr>
                <w:rFonts w:ascii="Calibri" w:eastAsia="Times New Roman" w:hAnsi="Calibri" w:cs="Times New Roman"/>
                <w:color w:val="000000"/>
                <w:sz w:val="16"/>
                <w:szCs w:val="16"/>
              </w:rPr>
              <w:t>Maternidade</w:t>
            </w:r>
            <w:proofErr w:type="spellEnd"/>
            <w:r w:rsidRPr="00814E4A">
              <w:rPr>
                <w:rFonts w:ascii="Calibri" w:eastAsia="Times New Roman" w:hAnsi="Calibri" w:cs="Times New Roman"/>
                <w:color w:val="000000"/>
                <w:sz w:val="16"/>
                <w:szCs w:val="16"/>
              </w:rPr>
              <w:t xml:space="preserve"> </w:t>
            </w:r>
            <w:proofErr w:type="spellStart"/>
            <w:r w:rsidRPr="00814E4A">
              <w:rPr>
                <w:rFonts w:ascii="Calibri" w:eastAsia="Times New Roman" w:hAnsi="Calibri" w:cs="Times New Roman"/>
                <w:color w:val="000000"/>
                <w:sz w:val="16"/>
                <w:szCs w:val="16"/>
              </w:rPr>
              <w:t>Climério</w:t>
            </w:r>
            <w:proofErr w:type="spellEnd"/>
            <w:r w:rsidRPr="00814E4A">
              <w:rPr>
                <w:rFonts w:ascii="Calibri" w:eastAsia="Times New Roman" w:hAnsi="Calibri" w:cs="Times New Roman"/>
                <w:color w:val="000000"/>
                <w:sz w:val="16"/>
                <w:szCs w:val="16"/>
              </w:rPr>
              <w:t xml:space="preserve"> de Oliveira</w:t>
            </w:r>
          </w:p>
        </w:tc>
        <w:tc>
          <w:tcPr>
            <w:tcW w:w="863"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17.36</w:t>
            </w:r>
          </w:p>
        </w:tc>
      </w:tr>
      <w:tr w:rsidR="00814E4A" w:rsidRPr="00814E4A" w:rsidTr="00814E4A">
        <w:trPr>
          <w:trHeight w:val="225"/>
        </w:trPr>
        <w:tc>
          <w:tcPr>
            <w:tcW w:w="637"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34</w:t>
            </w:r>
          </w:p>
        </w:tc>
        <w:tc>
          <w:tcPr>
            <w:tcW w:w="1061"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UFMS</w:t>
            </w:r>
          </w:p>
        </w:tc>
        <w:tc>
          <w:tcPr>
            <w:tcW w:w="6539"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rPr>
                <w:rFonts w:ascii="Calibri" w:eastAsia="Times New Roman" w:hAnsi="Calibri" w:cs="Times New Roman"/>
                <w:color w:val="000000"/>
                <w:sz w:val="16"/>
                <w:szCs w:val="16"/>
                <w:lang w:val="pt-BR"/>
              </w:rPr>
            </w:pPr>
            <w:r w:rsidRPr="00814E4A">
              <w:rPr>
                <w:rFonts w:ascii="Calibri" w:eastAsia="Times New Roman" w:hAnsi="Calibri" w:cs="Times New Roman"/>
                <w:color w:val="000000"/>
                <w:sz w:val="16"/>
                <w:szCs w:val="16"/>
                <w:lang w:val="pt-BR"/>
              </w:rPr>
              <w:t xml:space="preserve">Hospital Universitário Maria Aparecida </w:t>
            </w:r>
            <w:proofErr w:type="spellStart"/>
            <w:r w:rsidRPr="00814E4A">
              <w:rPr>
                <w:rFonts w:ascii="Calibri" w:eastAsia="Times New Roman" w:hAnsi="Calibri" w:cs="Times New Roman"/>
                <w:color w:val="000000"/>
                <w:sz w:val="16"/>
                <w:szCs w:val="16"/>
                <w:lang w:val="pt-BR"/>
              </w:rPr>
              <w:t>Pedrossian</w:t>
            </w:r>
            <w:proofErr w:type="spellEnd"/>
          </w:p>
        </w:tc>
        <w:tc>
          <w:tcPr>
            <w:tcW w:w="863"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16.76</w:t>
            </w:r>
          </w:p>
        </w:tc>
      </w:tr>
      <w:tr w:rsidR="00814E4A" w:rsidRPr="00814E4A" w:rsidTr="00814E4A">
        <w:trPr>
          <w:trHeight w:val="225"/>
        </w:trPr>
        <w:tc>
          <w:tcPr>
            <w:tcW w:w="637"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35</w:t>
            </w:r>
          </w:p>
        </w:tc>
        <w:tc>
          <w:tcPr>
            <w:tcW w:w="1061"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UFGD</w:t>
            </w:r>
          </w:p>
        </w:tc>
        <w:tc>
          <w:tcPr>
            <w:tcW w:w="6539"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 xml:space="preserve">Hospital </w:t>
            </w:r>
            <w:proofErr w:type="spellStart"/>
            <w:r w:rsidRPr="00814E4A">
              <w:rPr>
                <w:rFonts w:ascii="Calibri" w:eastAsia="Times New Roman" w:hAnsi="Calibri" w:cs="Times New Roman"/>
                <w:color w:val="000000"/>
                <w:sz w:val="16"/>
                <w:szCs w:val="16"/>
              </w:rPr>
              <w:t>Universitário</w:t>
            </w:r>
            <w:proofErr w:type="spellEnd"/>
          </w:p>
        </w:tc>
        <w:tc>
          <w:tcPr>
            <w:tcW w:w="863"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14</w:t>
            </w:r>
          </w:p>
        </w:tc>
      </w:tr>
      <w:tr w:rsidR="00814E4A" w:rsidRPr="00814E4A" w:rsidTr="00814E4A">
        <w:trPr>
          <w:trHeight w:val="225"/>
        </w:trPr>
        <w:tc>
          <w:tcPr>
            <w:tcW w:w="637"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36</w:t>
            </w:r>
          </w:p>
        </w:tc>
        <w:tc>
          <w:tcPr>
            <w:tcW w:w="1061"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UFBA</w:t>
            </w:r>
          </w:p>
        </w:tc>
        <w:tc>
          <w:tcPr>
            <w:tcW w:w="6539"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rPr>
                <w:rFonts w:ascii="Calibri" w:eastAsia="Times New Roman" w:hAnsi="Calibri" w:cs="Times New Roman"/>
                <w:color w:val="000000"/>
                <w:sz w:val="16"/>
                <w:szCs w:val="16"/>
                <w:lang w:val="pt-BR"/>
              </w:rPr>
            </w:pPr>
            <w:r w:rsidRPr="00814E4A">
              <w:rPr>
                <w:rFonts w:ascii="Calibri" w:eastAsia="Times New Roman" w:hAnsi="Calibri" w:cs="Times New Roman"/>
                <w:color w:val="000000"/>
                <w:sz w:val="16"/>
                <w:szCs w:val="16"/>
                <w:lang w:val="pt-BR"/>
              </w:rPr>
              <w:t>Hospital Universitário Prof. Edgard Santos</w:t>
            </w:r>
          </w:p>
        </w:tc>
        <w:tc>
          <w:tcPr>
            <w:tcW w:w="863"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7.13</w:t>
            </w:r>
          </w:p>
        </w:tc>
      </w:tr>
      <w:tr w:rsidR="00814E4A" w:rsidRPr="00814E4A" w:rsidTr="00814E4A">
        <w:trPr>
          <w:trHeight w:val="225"/>
        </w:trPr>
        <w:tc>
          <w:tcPr>
            <w:tcW w:w="637"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37</w:t>
            </w:r>
          </w:p>
        </w:tc>
        <w:tc>
          <w:tcPr>
            <w:tcW w:w="1061"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UFRJ</w:t>
            </w:r>
          </w:p>
        </w:tc>
        <w:tc>
          <w:tcPr>
            <w:tcW w:w="6539"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rPr>
                <w:rFonts w:ascii="Calibri" w:eastAsia="Times New Roman" w:hAnsi="Calibri" w:cs="Times New Roman"/>
                <w:color w:val="000000"/>
                <w:sz w:val="16"/>
                <w:szCs w:val="16"/>
              </w:rPr>
            </w:pPr>
            <w:proofErr w:type="spellStart"/>
            <w:r w:rsidRPr="00814E4A">
              <w:rPr>
                <w:rFonts w:ascii="Calibri" w:eastAsia="Times New Roman" w:hAnsi="Calibri" w:cs="Times New Roman"/>
                <w:color w:val="000000"/>
                <w:sz w:val="16"/>
                <w:szCs w:val="16"/>
              </w:rPr>
              <w:t>Maternidade</w:t>
            </w:r>
            <w:proofErr w:type="spellEnd"/>
            <w:r w:rsidRPr="00814E4A">
              <w:rPr>
                <w:rFonts w:ascii="Calibri" w:eastAsia="Times New Roman" w:hAnsi="Calibri" w:cs="Times New Roman"/>
                <w:color w:val="000000"/>
                <w:sz w:val="16"/>
                <w:szCs w:val="16"/>
              </w:rPr>
              <w:t xml:space="preserve"> </w:t>
            </w:r>
            <w:proofErr w:type="spellStart"/>
            <w:r w:rsidRPr="00814E4A">
              <w:rPr>
                <w:rFonts w:ascii="Calibri" w:eastAsia="Times New Roman" w:hAnsi="Calibri" w:cs="Times New Roman"/>
                <w:color w:val="000000"/>
                <w:sz w:val="16"/>
                <w:szCs w:val="16"/>
              </w:rPr>
              <w:t>Escola</w:t>
            </w:r>
            <w:proofErr w:type="spellEnd"/>
          </w:p>
        </w:tc>
        <w:tc>
          <w:tcPr>
            <w:tcW w:w="863" w:type="dxa"/>
            <w:tcBorders>
              <w:top w:val="nil"/>
              <w:left w:val="nil"/>
              <w:bottom w:val="nil"/>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5.57</w:t>
            </w:r>
          </w:p>
        </w:tc>
      </w:tr>
      <w:tr w:rsidR="00814E4A" w:rsidRPr="00814E4A" w:rsidTr="00814E4A">
        <w:trPr>
          <w:trHeight w:val="240"/>
        </w:trPr>
        <w:tc>
          <w:tcPr>
            <w:tcW w:w="637" w:type="dxa"/>
            <w:tcBorders>
              <w:top w:val="nil"/>
              <w:left w:val="nil"/>
              <w:bottom w:val="double" w:sz="6" w:space="0" w:color="auto"/>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38</w:t>
            </w:r>
          </w:p>
        </w:tc>
        <w:tc>
          <w:tcPr>
            <w:tcW w:w="1061" w:type="dxa"/>
            <w:tcBorders>
              <w:top w:val="nil"/>
              <w:left w:val="nil"/>
              <w:bottom w:val="double" w:sz="6" w:space="0" w:color="auto"/>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UFS</w:t>
            </w:r>
          </w:p>
        </w:tc>
        <w:tc>
          <w:tcPr>
            <w:tcW w:w="6539" w:type="dxa"/>
            <w:tcBorders>
              <w:top w:val="nil"/>
              <w:left w:val="nil"/>
              <w:bottom w:val="double" w:sz="6" w:space="0" w:color="auto"/>
              <w:right w:val="nil"/>
            </w:tcBorders>
            <w:shd w:val="clear" w:color="auto" w:fill="auto"/>
            <w:noWrap/>
            <w:vAlign w:val="bottom"/>
            <w:hideMark/>
          </w:tcPr>
          <w:p w:rsidR="00814E4A" w:rsidRPr="00814E4A" w:rsidRDefault="00814E4A" w:rsidP="00814E4A">
            <w:pPr>
              <w:spacing w:after="0" w:line="240" w:lineRule="auto"/>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 xml:space="preserve">Hospital </w:t>
            </w:r>
            <w:proofErr w:type="spellStart"/>
            <w:r w:rsidRPr="00814E4A">
              <w:rPr>
                <w:rFonts w:ascii="Calibri" w:eastAsia="Times New Roman" w:hAnsi="Calibri" w:cs="Times New Roman"/>
                <w:color w:val="000000"/>
                <w:sz w:val="16"/>
                <w:szCs w:val="16"/>
              </w:rPr>
              <w:t>Universitário</w:t>
            </w:r>
            <w:proofErr w:type="spellEnd"/>
          </w:p>
        </w:tc>
        <w:tc>
          <w:tcPr>
            <w:tcW w:w="863" w:type="dxa"/>
            <w:tcBorders>
              <w:top w:val="nil"/>
              <w:left w:val="nil"/>
              <w:bottom w:val="double" w:sz="6" w:space="0" w:color="auto"/>
              <w:right w:val="nil"/>
            </w:tcBorders>
            <w:shd w:val="clear" w:color="auto" w:fill="auto"/>
            <w:noWrap/>
            <w:vAlign w:val="bottom"/>
            <w:hideMark/>
          </w:tcPr>
          <w:p w:rsidR="00814E4A" w:rsidRPr="00814E4A" w:rsidRDefault="00814E4A" w:rsidP="00814E4A">
            <w:pPr>
              <w:spacing w:after="0" w:line="240" w:lineRule="auto"/>
              <w:jc w:val="center"/>
              <w:rPr>
                <w:rFonts w:ascii="Calibri" w:eastAsia="Times New Roman" w:hAnsi="Calibri" w:cs="Times New Roman"/>
                <w:color w:val="000000"/>
                <w:sz w:val="16"/>
                <w:szCs w:val="16"/>
              </w:rPr>
            </w:pPr>
            <w:r w:rsidRPr="00814E4A">
              <w:rPr>
                <w:rFonts w:ascii="Calibri" w:eastAsia="Times New Roman" w:hAnsi="Calibri" w:cs="Times New Roman"/>
                <w:color w:val="000000"/>
                <w:sz w:val="16"/>
                <w:szCs w:val="16"/>
              </w:rPr>
              <w:t>4.04</w:t>
            </w:r>
          </w:p>
        </w:tc>
      </w:tr>
    </w:tbl>
    <w:p w:rsidR="00814E4A" w:rsidRDefault="00814E4A" w:rsidP="00174A80">
      <w:pPr>
        <w:pStyle w:val="NormalWeb"/>
        <w:jc w:val="both"/>
      </w:pPr>
    </w:p>
    <w:p w:rsidR="00C91C02" w:rsidRDefault="00C91C02" w:rsidP="00174A80">
      <w:pPr>
        <w:pStyle w:val="NormalWeb"/>
        <w:jc w:val="both"/>
      </w:pPr>
    </w:p>
    <w:p w:rsidR="00C91C02" w:rsidRDefault="00C91C02" w:rsidP="00174A80">
      <w:pPr>
        <w:pStyle w:val="NormalWeb"/>
        <w:jc w:val="both"/>
      </w:pPr>
    </w:p>
    <w:p w:rsidR="00C91C02" w:rsidRDefault="00C91C02" w:rsidP="00174A80">
      <w:pPr>
        <w:pStyle w:val="NormalWeb"/>
        <w:jc w:val="both"/>
      </w:pPr>
    </w:p>
    <w:p w:rsidR="00C91C02" w:rsidRDefault="00C91C02" w:rsidP="00174A80">
      <w:pPr>
        <w:pStyle w:val="NormalWeb"/>
        <w:jc w:val="both"/>
      </w:pPr>
    </w:p>
    <w:p w:rsidR="00C91C02" w:rsidRDefault="00C91C02" w:rsidP="00174A80">
      <w:pPr>
        <w:pStyle w:val="NormalWeb"/>
        <w:jc w:val="both"/>
      </w:pPr>
    </w:p>
    <w:p w:rsidR="00C91C02" w:rsidRDefault="00C91C02" w:rsidP="00174A80">
      <w:pPr>
        <w:pStyle w:val="NormalWeb"/>
        <w:jc w:val="both"/>
      </w:pPr>
    </w:p>
    <w:p w:rsidR="00C91C02" w:rsidRDefault="00C91C02" w:rsidP="00174A80">
      <w:pPr>
        <w:pStyle w:val="NormalWeb"/>
        <w:jc w:val="both"/>
      </w:pPr>
    </w:p>
    <w:p w:rsidR="00C91C02" w:rsidRDefault="00C91C02" w:rsidP="00174A80">
      <w:pPr>
        <w:pStyle w:val="NormalWeb"/>
        <w:jc w:val="both"/>
      </w:pPr>
    </w:p>
    <w:tbl>
      <w:tblPr>
        <w:tblW w:w="9100" w:type="dxa"/>
        <w:tblInd w:w="93" w:type="dxa"/>
        <w:tblLook w:val="04A0"/>
      </w:tblPr>
      <w:tblGrid>
        <w:gridCol w:w="647"/>
        <w:gridCol w:w="1079"/>
        <w:gridCol w:w="6646"/>
        <w:gridCol w:w="728"/>
      </w:tblGrid>
      <w:tr w:rsidR="00C91C02" w:rsidRPr="00C91C02" w:rsidTr="00C91C02">
        <w:trPr>
          <w:trHeight w:val="315"/>
        </w:trPr>
        <w:tc>
          <w:tcPr>
            <w:tcW w:w="9100" w:type="dxa"/>
            <w:gridSpan w:val="4"/>
            <w:tcBorders>
              <w:top w:val="nil"/>
              <w:left w:val="nil"/>
              <w:bottom w:val="double" w:sz="6" w:space="0" w:color="auto"/>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Table 11</w:t>
            </w:r>
            <w:r w:rsidRPr="00C91C02">
              <w:rPr>
                <w:rFonts w:ascii="Calibri" w:eastAsia="Times New Roman" w:hAnsi="Calibri" w:cs="Times New Roman"/>
                <w:color w:val="000000"/>
                <w:sz w:val="16"/>
                <w:szCs w:val="16"/>
              </w:rPr>
              <w:t xml:space="preserve"> - Ranking using average length of stay</w:t>
            </w:r>
          </w:p>
        </w:tc>
      </w:tr>
      <w:tr w:rsidR="00C91C02" w:rsidRPr="00C91C02" w:rsidTr="00C91C02">
        <w:trPr>
          <w:trHeight w:val="315"/>
        </w:trPr>
        <w:tc>
          <w:tcPr>
            <w:tcW w:w="647" w:type="dxa"/>
            <w:tcBorders>
              <w:top w:val="nil"/>
              <w:left w:val="nil"/>
              <w:bottom w:val="single" w:sz="4" w:space="0" w:color="auto"/>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Rank</w:t>
            </w:r>
          </w:p>
        </w:tc>
        <w:tc>
          <w:tcPr>
            <w:tcW w:w="1079" w:type="dxa"/>
            <w:tcBorders>
              <w:top w:val="nil"/>
              <w:left w:val="nil"/>
              <w:bottom w:val="single" w:sz="4" w:space="0" w:color="auto"/>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IFES</w:t>
            </w:r>
          </w:p>
        </w:tc>
        <w:tc>
          <w:tcPr>
            <w:tcW w:w="6646" w:type="dxa"/>
            <w:tcBorders>
              <w:top w:val="nil"/>
              <w:left w:val="nil"/>
              <w:bottom w:val="single" w:sz="4" w:space="0" w:color="auto"/>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Hospital</w:t>
            </w:r>
          </w:p>
        </w:tc>
        <w:tc>
          <w:tcPr>
            <w:tcW w:w="728" w:type="dxa"/>
            <w:tcBorders>
              <w:top w:val="nil"/>
              <w:left w:val="nil"/>
              <w:bottom w:val="single" w:sz="4" w:space="0" w:color="auto"/>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Days</w:t>
            </w:r>
          </w:p>
        </w:tc>
      </w:tr>
      <w:tr w:rsidR="00C91C02" w:rsidRPr="00C91C02" w:rsidTr="00C91C02">
        <w:trPr>
          <w:trHeight w:val="300"/>
        </w:trPr>
        <w:tc>
          <w:tcPr>
            <w:tcW w:w="64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1</w:t>
            </w:r>
          </w:p>
        </w:tc>
        <w:tc>
          <w:tcPr>
            <w:tcW w:w="1079"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UFRJ</w:t>
            </w:r>
          </w:p>
        </w:tc>
        <w:tc>
          <w:tcPr>
            <w:tcW w:w="664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proofErr w:type="spellStart"/>
            <w:r w:rsidRPr="00C91C02">
              <w:rPr>
                <w:rFonts w:ascii="Calibri" w:eastAsia="Times New Roman" w:hAnsi="Calibri" w:cs="Times New Roman"/>
                <w:color w:val="000000"/>
                <w:sz w:val="16"/>
                <w:szCs w:val="16"/>
              </w:rPr>
              <w:t>Maternidade</w:t>
            </w:r>
            <w:proofErr w:type="spellEnd"/>
            <w:r w:rsidRPr="00C91C02">
              <w:rPr>
                <w:rFonts w:ascii="Calibri" w:eastAsia="Times New Roman" w:hAnsi="Calibri" w:cs="Times New Roman"/>
                <w:color w:val="000000"/>
                <w:sz w:val="16"/>
                <w:szCs w:val="16"/>
              </w:rPr>
              <w:t xml:space="preserve"> </w:t>
            </w:r>
            <w:proofErr w:type="spellStart"/>
            <w:r w:rsidRPr="00C91C02">
              <w:rPr>
                <w:rFonts w:ascii="Calibri" w:eastAsia="Times New Roman" w:hAnsi="Calibri" w:cs="Times New Roman"/>
                <w:color w:val="000000"/>
                <w:sz w:val="16"/>
                <w:szCs w:val="16"/>
              </w:rPr>
              <w:t>Escola</w:t>
            </w:r>
            <w:proofErr w:type="spellEnd"/>
          </w:p>
        </w:tc>
        <w:tc>
          <w:tcPr>
            <w:tcW w:w="728"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0.7</w:t>
            </w:r>
          </w:p>
        </w:tc>
      </w:tr>
      <w:tr w:rsidR="00C91C02" w:rsidRPr="00C91C02" w:rsidTr="00C91C02">
        <w:trPr>
          <w:trHeight w:val="300"/>
        </w:trPr>
        <w:tc>
          <w:tcPr>
            <w:tcW w:w="64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2</w:t>
            </w:r>
          </w:p>
        </w:tc>
        <w:tc>
          <w:tcPr>
            <w:tcW w:w="1079"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UFBA</w:t>
            </w:r>
          </w:p>
        </w:tc>
        <w:tc>
          <w:tcPr>
            <w:tcW w:w="664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lang w:val="pt-BR"/>
              </w:rPr>
            </w:pPr>
            <w:r w:rsidRPr="00C91C02">
              <w:rPr>
                <w:rFonts w:ascii="Calibri" w:eastAsia="Times New Roman" w:hAnsi="Calibri" w:cs="Times New Roman"/>
                <w:color w:val="000000"/>
                <w:sz w:val="16"/>
                <w:szCs w:val="16"/>
                <w:lang w:val="pt-BR"/>
              </w:rPr>
              <w:t>Hospital Universitário Prof. Edgard Santos</w:t>
            </w:r>
          </w:p>
        </w:tc>
        <w:tc>
          <w:tcPr>
            <w:tcW w:w="728"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0.78</w:t>
            </w:r>
          </w:p>
        </w:tc>
      </w:tr>
      <w:tr w:rsidR="00C91C02" w:rsidRPr="00C91C02" w:rsidTr="00C91C02">
        <w:trPr>
          <w:trHeight w:val="300"/>
        </w:trPr>
        <w:tc>
          <w:tcPr>
            <w:tcW w:w="64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3</w:t>
            </w:r>
          </w:p>
        </w:tc>
        <w:tc>
          <w:tcPr>
            <w:tcW w:w="1079"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UFS</w:t>
            </w:r>
          </w:p>
        </w:tc>
        <w:tc>
          <w:tcPr>
            <w:tcW w:w="664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 xml:space="preserve">Hospital </w:t>
            </w:r>
            <w:proofErr w:type="spellStart"/>
            <w:r w:rsidRPr="00C91C02">
              <w:rPr>
                <w:rFonts w:ascii="Calibri" w:eastAsia="Times New Roman" w:hAnsi="Calibri" w:cs="Times New Roman"/>
                <w:color w:val="000000"/>
                <w:sz w:val="16"/>
                <w:szCs w:val="16"/>
              </w:rPr>
              <w:t>Universitário</w:t>
            </w:r>
            <w:proofErr w:type="spellEnd"/>
          </w:p>
        </w:tc>
        <w:tc>
          <w:tcPr>
            <w:tcW w:w="728"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0.81</w:t>
            </w:r>
          </w:p>
        </w:tc>
      </w:tr>
      <w:tr w:rsidR="00C91C02" w:rsidRPr="00C91C02" w:rsidTr="00C91C02">
        <w:trPr>
          <w:trHeight w:val="300"/>
        </w:trPr>
        <w:tc>
          <w:tcPr>
            <w:tcW w:w="64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4</w:t>
            </w:r>
          </w:p>
        </w:tc>
        <w:tc>
          <w:tcPr>
            <w:tcW w:w="1079"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UFMS</w:t>
            </w:r>
          </w:p>
        </w:tc>
        <w:tc>
          <w:tcPr>
            <w:tcW w:w="664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lang w:val="pt-BR"/>
              </w:rPr>
            </w:pPr>
            <w:r w:rsidRPr="00C91C02">
              <w:rPr>
                <w:rFonts w:ascii="Calibri" w:eastAsia="Times New Roman" w:hAnsi="Calibri" w:cs="Times New Roman"/>
                <w:color w:val="000000"/>
                <w:sz w:val="16"/>
                <w:szCs w:val="16"/>
                <w:lang w:val="pt-BR"/>
              </w:rPr>
              <w:t xml:space="preserve">Hospital Universitário Maria Aparecida </w:t>
            </w:r>
            <w:proofErr w:type="spellStart"/>
            <w:r w:rsidRPr="00C91C02">
              <w:rPr>
                <w:rFonts w:ascii="Calibri" w:eastAsia="Times New Roman" w:hAnsi="Calibri" w:cs="Times New Roman"/>
                <w:color w:val="000000"/>
                <w:sz w:val="16"/>
                <w:szCs w:val="16"/>
                <w:lang w:val="pt-BR"/>
              </w:rPr>
              <w:t>Pedrossian</w:t>
            </w:r>
            <w:proofErr w:type="spellEnd"/>
          </w:p>
        </w:tc>
        <w:tc>
          <w:tcPr>
            <w:tcW w:w="728"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0.92</w:t>
            </w:r>
          </w:p>
        </w:tc>
      </w:tr>
      <w:tr w:rsidR="00C91C02" w:rsidRPr="00C91C02" w:rsidTr="00C91C02">
        <w:trPr>
          <w:trHeight w:val="300"/>
        </w:trPr>
        <w:tc>
          <w:tcPr>
            <w:tcW w:w="64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5</w:t>
            </w:r>
          </w:p>
        </w:tc>
        <w:tc>
          <w:tcPr>
            <w:tcW w:w="1079"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UFGD</w:t>
            </w:r>
          </w:p>
        </w:tc>
        <w:tc>
          <w:tcPr>
            <w:tcW w:w="664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 xml:space="preserve">Hospital </w:t>
            </w:r>
            <w:proofErr w:type="spellStart"/>
            <w:r w:rsidRPr="00C91C02">
              <w:rPr>
                <w:rFonts w:ascii="Calibri" w:eastAsia="Times New Roman" w:hAnsi="Calibri" w:cs="Times New Roman"/>
                <w:color w:val="000000"/>
                <w:sz w:val="16"/>
                <w:szCs w:val="16"/>
              </w:rPr>
              <w:t>Universitário</w:t>
            </w:r>
            <w:proofErr w:type="spellEnd"/>
          </w:p>
        </w:tc>
        <w:tc>
          <w:tcPr>
            <w:tcW w:w="728"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0.96</w:t>
            </w:r>
          </w:p>
        </w:tc>
      </w:tr>
      <w:tr w:rsidR="00C91C02" w:rsidRPr="00C91C02" w:rsidTr="00C91C02">
        <w:trPr>
          <w:trHeight w:val="300"/>
        </w:trPr>
        <w:tc>
          <w:tcPr>
            <w:tcW w:w="64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6</w:t>
            </w:r>
          </w:p>
        </w:tc>
        <w:tc>
          <w:tcPr>
            <w:tcW w:w="1079"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UFBA</w:t>
            </w:r>
          </w:p>
        </w:tc>
        <w:tc>
          <w:tcPr>
            <w:tcW w:w="664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proofErr w:type="spellStart"/>
            <w:r w:rsidRPr="00C91C02">
              <w:rPr>
                <w:rFonts w:ascii="Calibri" w:eastAsia="Times New Roman" w:hAnsi="Calibri" w:cs="Times New Roman"/>
                <w:color w:val="000000"/>
                <w:sz w:val="16"/>
                <w:szCs w:val="16"/>
              </w:rPr>
              <w:t>Maternidade</w:t>
            </w:r>
            <w:proofErr w:type="spellEnd"/>
            <w:r w:rsidRPr="00C91C02">
              <w:rPr>
                <w:rFonts w:ascii="Calibri" w:eastAsia="Times New Roman" w:hAnsi="Calibri" w:cs="Times New Roman"/>
                <w:color w:val="000000"/>
                <w:sz w:val="16"/>
                <w:szCs w:val="16"/>
              </w:rPr>
              <w:t xml:space="preserve"> </w:t>
            </w:r>
            <w:proofErr w:type="spellStart"/>
            <w:r w:rsidRPr="00C91C02">
              <w:rPr>
                <w:rFonts w:ascii="Calibri" w:eastAsia="Times New Roman" w:hAnsi="Calibri" w:cs="Times New Roman"/>
                <w:color w:val="000000"/>
                <w:sz w:val="16"/>
                <w:szCs w:val="16"/>
              </w:rPr>
              <w:t>Climério</w:t>
            </w:r>
            <w:proofErr w:type="spellEnd"/>
            <w:r w:rsidRPr="00C91C02">
              <w:rPr>
                <w:rFonts w:ascii="Calibri" w:eastAsia="Times New Roman" w:hAnsi="Calibri" w:cs="Times New Roman"/>
                <w:color w:val="000000"/>
                <w:sz w:val="16"/>
                <w:szCs w:val="16"/>
              </w:rPr>
              <w:t xml:space="preserve"> de Oliveira</w:t>
            </w:r>
          </w:p>
        </w:tc>
        <w:tc>
          <w:tcPr>
            <w:tcW w:w="728"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2.2</w:t>
            </w:r>
          </w:p>
        </w:tc>
      </w:tr>
      <w:tr w:rsidR="00C91C02" w:rsidRPr="00C91C02" w:rsidTr="00C91C02">
        <w:trPr>
          <w:trHeight w:val="300"/>
        </w:trPr>
        <w:tc>
          <w:tcPr>
            <w:tcW w:w="64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7</w:t>
            </w:r>
          </w:p>
        </w:tc>
        <w:tc>
          <w:tcPr>
            <w:tcW w:w="1079"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UFRN</w:t>
            </w:r>
          </w:p>
        </w:tc>
        <w:tc>
          <w:tcPr>
            <w:tcW w:w="664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proofErr w:type="spellStart"/>
            <w:r w:rsidRPr="00C91C02">
              <w:rPr>
                <w:rFonts w:ascii="Calibri" w:eastAsia="Times New Roman" w:hAnsi="Calibri" w:cs="Times New Roman"/>
                <w:color w:val="000000"/>
                <w:sz w:val="16"/>
                <w:szCs w:val="16"/>
              </w:rPr>
              <w:t>Maternidade</w:t>
            </w:r>
            <w:proofErr w:type="spellEnd"/>
            <w:r w:rsidRPr="00C91C02">
              <w:rPr>
                <w:rFonts w:ascii="Calibri" w:eastAsia="Times New Roman" w:hAnsi="Calibri" w:cs="Times New Roman"/>
                <w:color w:val="000000"/>
                <w:sz w:val="16"/>
                <w:szCs w:val="16"/>
              </w:rPr>
              <w:t xml:space="preserve"> </w:t>
            </w:r>
            <w:proofErr w:type="spellStart"/>
            <w:r w:rsidRPr="00C91C02">
              <w:rPr>
                <w:rFonts w:ascii="Calibri" w:eastAsia="Times New Roman" w:hAnsi="Calibri" w:cs="Times New Roman"/>
                <w:color w:val="000000"/>
                <w:sz w:val="16"/>
                <w:szCs w:val="16"/>
              </w:rPr>
              <w:t>Escola</w:t>
            </w:r>
            <w:proofErr w:type="spellEnd"/>
            <w:r w:rsidRPr="00C91C02">
              <w:rPr>
                <w:rFonts w:ascii="Calibri" w:eastAsia="Times New Roman" w:hAnsi="Calibri" w:cs="Times New Roman"/>
                <w:color w:val="000000"/>
                <w:sz w:val="16"/>
                <w:szCs w:val="16"/>
              </w:rPr>
              <w:t xml:space="preserve"> </w:t>
            </w:r>
            <w:proofErr w:type="spellStart"/>
            <w:r w:rsidRPr="00C91C02">
              <w:rPr>
                <w:rFonts w:ascii="Calibri" w:eastAsia="Times New Roman" w:hAnsi="Calibri" w:cs="Times New Roman"/>
                <w:color w:val="000000"/>
                <w:sz w:val="16"/>
                <w:szCs w:val="16"/>
              </w:rPr>
              <w:t>Januário</w:t>
            </w:r>
            <w:proofErr w:type="spellEnd"/>
            <w:r w:rsidRPr="00C91C02">
              <w:rPr>
                <w:rFonts w:ascii="Calibri" w:eastAsia="Times New Roman" w:hAnsi="Calibri" w:cs="Times New Roman"/>
                <w:color w:val="000000"/>
                <w:sz w:val="16"/>
                <w:szCs w:val="16"/>
              </w:rPr>
              <w:t xml:space="preserve"> </w:t>
            </w:r>
            <w:proofErr w:type="spellStart"/>
            <w:r w:rsidRPr="00C91C02">
              <w:rPr>
                <w:rFonts w:ascii="Calibri" w:eastAsia="Times New Roman" w:hAnsi="Calibri" w:cs="Times New Roman"/>
                <w:color w:val="000000"/>
                <w:sz w:val="16"/>
                <w:szCs w:val="16"/>
              </w:rPr>
              <w:t>Cicco</w:t>
            </w:r>
            <w:proofErr w:type="spellEnd"/>
          </w:p>
        </w:tc>
        <w:tc>
          <w:tcPr>
            <w:tcW w:w="728"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2.47</w:t>
            </w:r>
          </w:p>
        </w:tc>
      </w:tr>
      <w:tr w:rsidR="00C91C02" w:rsidRPr="00C91C02" w:rsidTr="00C91C02">
        <w:trPr>
          <w:trHeight w:val="300"/>
        </w:trPr>
        <w:tc>
          <w:tcPr>
            <w:tcW w:w="64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8</w:t>
            </w:r>
          </w:p>
        </w:tc>
        <w:tc>
          <w:tcPr>
            <w:tcW w:w="1079"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UFRN</w:t>
            </w:r>
          </w:p>
        </w:tc>
        <w:tc>
          <w:tcPr>
            <w:tcW w:w="664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 xml:space="preserve">Hospital </w:t>
            </w:r>
            <w:proofErr w:type="spellStart"/>
            <w:r w:rsidRPr="00C91C02">
              <w:rPr>
                <w:rFonts w:ascii="Calibri" w:eastAsia="Times New Roman" w:hAnsi="Calibri" w:cs="Times New Roman"/>
                <w:color w:val="000000"/>
                <w:sz w:val="16"/>
                <w:szCs w:val="16"/>
              </w:rPr>
              <w:t>Universitário</w:t>
            </w:r>
            <w:proofErr w:type="spellEnd"/>
            <w:r w:rsidRPr="00C91C02">
              <w:rPr>
                <w:rFonts w:ascii="Calibri" w:eastAsia="Times New Roman" w:hAnsi="Calibri" w:cs="Times New Roman"/>
                <w:color w:val="000000"/>
                <w:sz w:val="16"/>
                <w:szCs w:val="16"/>
              </w:rPr>
              <w:t xml:space="preserve"> Ana </w:t>
            </w:r>
            <w:proofErr w:type="spellStart"/>
            <w:r w:rsidRPr="00C91C02">
              <w:rPr>
                <w:rFonts w:ascii="Calibri" w:eastAsia="Times New Roman" w:hAnsi="Calibri" w:cs="Times New Roman"/>
                <w:color w:val="000000"/>
                <w:sz w:val="16"/>
                <w:szCs w:val="16"/>
              </w:rPr>
              <w:t>Bezerra</w:t>
            </w:r>
            <w:proofErr w:type="spellEnd"/>
          </w:p>
        </w:tc>
        <w:tc>
          <w:tcPr>
            <w:tcW w:w="728"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3.16</w:t>
            </w:r>
          </w:p>
        </w:tc>
      </w:tr>
      <w:tr w:rsidR="00C91C02" w:rsidRPr="00C91C02" w:rsidTr="00C91C02">
        <w:trPr>
          <w:trHeight w:val="300"/>
        </w:trPr>
        <w:tc>
          <w:tcPr>
            <w:tcW w:w="64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9</w:t>
            </w:r>
          </w:p>
        </w:tc>
        <w:tc>
          <w:tcPr>
            <w:tcW w:w="1079"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UFSC</w:t>
            </w:r>
          </w:p>
        </w:tc>
        <w:tc>
          <w:tcPr>
            <w:tcW w:w="664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lang w:val="pt-BR"/>
              </w:rPr>
            </w:pPr>
            <w:r w:rsidRPr="00C91C02">
              <w:rPr>
                <w:rFonts w:ascii="Calibri" w:eastAsia="Times New Roman" w:hAnsi="Calibri" w:cs="Times New Roman"/>
                <w:color w:val="000000"/>
                <w:sz w:val="16"/>
                <w:szCs w:val="16"/>
                <w:lang w:val="pt-BR"/>
              </w:rPr>
              <w:t xml:space="preserve">Hospital Universitário </w:t>
            </w:r>
            <w:proofErr w:type="spellStart"/>
            <w:r w:rsidRPr="00C91C02">
              <w:rPr>
                <w:rFonts w:ascii="Calibri" w:eastAsia="Times New Roman" w:hAnsi="Calibri" w:cs="Times New Roman"/>
                <w:color w:val="000000"/>
                <w:sz w:val="16"/>
                <w:szCs w:val="16"/>
                <w:lang w:val="pt-BR"/>
              </w:rPr>
              <w:t>Polydoro</w:t>
            </w:r>
            <w:proofErr w:type="spellEnd"/>
            <w:r w:rsidRPr="00C91C02">
              <w:rPr>
                <w:rFonts w:ascii="Calibri" w:eastAsia="Times New Roman" w:hAnsi="Calibri" w:cs="Times New Roman"/>
                <w:color w:val="000000"/>
                <w:sz w:val="16"/>
                <w:szCs w:val="16"/>
                <w:lang w:val="pt-BR"/>
              </w:rPr>
              <w:t xml:space="preserve"> Ernani de São Thiago</w:t>
            </w:r>
          </w:p>
        </w:tc>
        <w:tc>
          <w:tcPr>
            <w:tcW w:w="728"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3.28</w:t>
            </w:r>
          </w:p>
        </w:tc>
      </w:tr>
      <w:tr w:rsidR="00C91C02" w:rsidRPr="00C91C02" w:rsidTr="00C91C02">
        <w:trPr>
          <w:trHeight w:val="300"/>
        </w:trPr>
        <w:tc>
          <w:tcPr>
            <w:tcW w:w="64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10</w:t>
            </w:r>
          </w:p>
        </w:tc>
        <w:tc>
          <w:tcPr>
            <w:tcW w:w="1079"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UFG</w:t>
            </w:r>
          </w:p>
        </w:tc>
        <w:tc>
          <w:tcPr>
            <w:tcW w:w="664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 xml:space="preserve">Hospital das </w:t>
            </w:r>
            <w:proofErr w:type="spellStart"/>
            <w:r w:rsidRPr="00C91C02">
              <w:rPr>
                <w:rFonts w:ascii="Calibri" w:eastAsia="Times New Roman" w:hAnsi="Calibri" w:cs="Times New Roman"/>
                <w:color w:val="000000"/>
                <w:sz w:val="16"/>
                <w:szCs w:val="16"/>
              </w:rPr>
              <w:t>Clínicas</w:t>
            </w:r>
            <w:proofErr w:type="spellEnd"/>
          </w:p>
        </w:tc>
        <w:tc>
          <w:tcPr>
            <w:tcW w:w="728"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4.07</w:t>
            </w:r>
          </w:p>
        </w:tc>
      </w:tr>
      <w:tr w:rsidR="00C91C02" w:rsidRPr="00C91C02" w:rsidTr="00C91C02">
        <w:trPr>
          <w:trHeight w:val="300"/>
        </w:trPr>
        <w:tc>
          <w:tcPr>
            <w:tcW w:w="64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11</w:t>
            </w:r>
          </w:p>
        </w:tc>
        <w:tc>
          <w:tcPr>
            <w:tcW w:w="1079"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proofErr w:type="spellStart"/>
            <w:r w:rsidRPr="00C91C02">
              <w:rPr>
                <w:rFonts w:ascii="Calibri" w:eastAsia="Times New Roman" w:hAnsi="Calibri" w:cs="Times New Roman"/>
                <w:color w:val="000000"/>
                <w:sz w:val="16"/>
                <w:szCs w:val="16"/>
              </w:rPr>
              <w:t>UnB</w:t>
            </w:r>
            <w:proofErr w:type="spellEnd"/>
          </w:p>
        </w:tc>
        <w:tc>
          <w:tcPr>
            <w:tcW w:w="664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 xml:space="preserve">Hospital </w:t>
            </w:r>
            <w:proofErr w:type="spellStart"/>
            <w:r w:rsidRPr="00C91C02">
              <w:rPr>
                <w:rFonts w:ascii="Calibri" w:eastAsia="Times New Roman" w:hAnsi="Calibri" w:cs="Times New Roman"/>
                <w:color w:val="000000"/>
                <w:sz w:val="16"/>
                <w:szCs w:val="16"/>
              </w:rPr>
              <w:t>Universitário</w:t>
            </w:r>
            <w:proofErr w:type="spellEnd"/>
          </w:p>
        </w:tc>
        <w:tc>
          <w:tcPr>
            <w:tcW w:w="728"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4.12</w:t>
            </w:r>
          </w:p>
        </w:tc>
      </w:tr>
      <w:tr w:rsidR="00C91C02" w:rsidRPr="00C91C02" w:rsidTr="00C91C02">
        <w:trPr>
          <w:trHeight w:val="300"/>
        </w:trPr>
        <w:tc>
          <w:tcPr>
            <w:tcW w:w="64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12</w:t>
            </w:r>
          </w:p>
        </w:tc>
        <w:tc>
          <w:tcPr>
            <w:tcW w:w="1079"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UFTM</w:t>
            </w:r>
          </w:p>
        </w:tc>
        <w:tc>
          <w:tcPr>
            <w:tcW w:w="664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 xml:space="preserve">Hospital </w:t>
            </w:r>
            <w:proofErr w:type="spellStart"/>
            <w:r w:rsidRPr="00C91C02">
              <w:rPr>
                <w:rFonts w:ascii="Calibri" w:eastAsia="Times New Roman" w:hAnsi="Calibri" w:cs="Times New Roman"/>
                <w:color w:val="000000"/>
                <w:sz w:val="16"/>
                <w:szCs w:val="16"/>
              </w:rPr>
              <w:t>Escola</w:t>
            </w:r>
            <w:proofErr w:type="spellEnd"/>
          </w:p>
        </w:tc>
        <w:tc>
          <w:tcPr>
            <w:tcW w:w="728"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4.38</w:t>
            </w:r>
          </w:p>
        </w:tc>
      </w:tr>
      <w:tr w:rsidR="00C91C02" w:rsidRPr="00C91C02" w:rsidTr="00C91C02">
        <w:trPr>
          <w:trHeight w:val="300"/>
        </w:trPr>
        <w:tc>
          <w:tcPr>
            <w:tcW w:w="64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13</w:t>
            </w:r>
          </w:p>
        </w:tc>
        <w:tc>
          <w:tcPr>
            <w:tcW w:w="1079"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UNIFESP</w:t>
            </w:r>
          </w:p>
        </w:tc>
        <w:tc>
          <w:tcPr>
            <w:tcW w:w="664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Hospital São Paulo</w:t>
            </w:r>
          </w:p>
        </w:tc>
        <w:tc>
          <w:tcPr>
            <w:tcW w:w="728"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4.39</w:t>
            </w:r>
          </w:p>
        </w:tc>
      </w:tr>
      <w:tr w:rsidR="00C91C02" w:rsidRPr="00C91C02" w:rsidTr="00C91C02">
        <w:trPr>
          <w:trHeight w:val="300"/>
        </w:trPr>
        <w:tc>
          <w:tcPr>
            <w:tcW w:w="64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14</w:t>
            </w:r>
          </w:p>
        </w:tc>
        <w:tc>
          <w:tcPr>
            <w:tcW w:w="1079"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UFMA</w:t>
            </w:r>
          </w:p>
        </w:tc>
        <w:tc>
          <w:tcPr>
            <w:tcW w:w="664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 xml:space="preserve">Hospital </w:t>
            </w:r>
            <w:proofErr w:type="spellStart"/>
            <w:r w:rsidRPr="00C91C02">
              <w:rPr>
                <w:rFonts w:ascii="Calibri" w:eastAsia="Times New Roman" w:hAnsi="Calibri" w:cs="Times New Roman"/>
                <w:color w:val="000000"/>
                <w:sz w:val="16"/>
                <w:szCs w:val="16"/>
              </w:rPr>
              <w:t>Universitário</w:t>
            </w:r>
            <w:proofErr w:type="spellEnd"/>
          </w:p>
        </w:tc>
        <w:tc>
          <w:tcPr>
            <w:tcW w:w="728"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4.41</w:t>
            </w:r>
          </w:p>
        </w:tc>
      </w:tr>
      <w:tr w:rsidR="00C91C02" w:rsidRPr="00C91C02" w:rsidTr="00C91C02">
        <w:trPr>
          <w:trHeight w:val="300"/>
        </w:trPr>
        <w:tc>
          <w:tcPr>
            <w:tcW w:w="64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15</w:t>
            </w:r>
          </w:p>
        </w:tc>
        <w:tc>
          <w:tcPr>
            <w:tcW w:w="1079"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UFC</w:t>
            </w:r>
          </w:p>
        </w:tc>
        <w:tc>
          <w:tcPr>
            <w:tcW w:w="664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proofErr w:type="spellStart"/>
            <w:r w:rsidRPr="00C91C02">
              <w:rPr>
                <w:rFonts w:ascii="Calibri" w:eastAsia="Times New Roman" w:hAnsi="Calibri" w:cs="Times New Roman"/>
                <w:color w:val="000000"/>
                <w:sz w:val="16"/>
                <w:szCs w:val="16"/>
              </w:rPr>
              <w:t>Maternidade</w:t>
            </w:r>
            <w:proofErr w:type="spellEnd"/>
            <w:r w:rsidRPr="00C91C02">
              <w:rPr>
                <w:rFonts w:ascii="Calibri" w:eastAsia="Times New Roman" w:hAnsi="Calibri" w:cs="Times New Roman"/>
                <w:color w:val="000000"/>
                <w:sz w:val="16"/>
                <w:szCs w:val="16"/>
              </w:rPr>
              <w:t xml:space="preserve"> </w:t>
            </w:r>
            <w:proofErr w:type="spellStart"/>
            <w:r w:rsidRPr="00C91C02">
              <w:rPr>
                <w:rFonts w:ascii="Calibri" w:eastAsia="Times New Roman" w:hAnsi="Calibri" w:cs="Times New Roman"/>
                <w:color w:val="000000"/>
                <w:sz w:val="16"/>
                <w:szCs w:val="16"/>
              </w:rPr>
              <w:t>Escola</w:t>
            </w:r>
            <w:proofErr w:type="spellEnd"/>
            <w:r w:rsidRPr="00C91C02">
              <w:rPr>
                <w:rFonts w:ascii="Calibri" w:eastAsia="Times New Roman" w:hAnsi="Calibri" w:cs="Times New Roman"/>
                <w:color w:val="000000"/>
                <w:sz w:val="16"/>
                <w:szCs w:val="16"/>
              </w:rPr>
              <w:t xml:space="preserve"> </w:t>
            </w:r>
            <w:proofErr w:type="spellStart"/>
            <w:r w:rsidRPr="00C91C02">
              <w:rPr>
                <w:rFonts w:ascii="Calibri" w:eastAsia="Times New Roman" w:hAnsi="Calibri" w:cs="Times New Roman"/>
                <w:color w:val="000000"/>
                <w:sz w:val="16"/>
                <w:szCs w:val="16"/>
              </w:rPr>
              <w:t>Assis</w:t>
            </w:r>
            <w:proofErr w:type="spellEnd"/>
            <w:r w:rsidRPr="00C91C02">
              <w:rPr>
                <w:rFonts w:ascii="Calibri" w:eastAsia="Times New Roman" w:hAnsi="Calibri" w:cs="Times New Roman"/>
                <w:color w:val="000000"/>
                <w:sz w:val="16"/>
                <w:szCs w:val="16"/>
              </w:rPr>
              <w:t xml:space="preserve"> Chateaubriand</w:t>
            </w:r>
          </w:p>
        </w:tc>
        <w:tc>
          <w:tcPr>
            <w:tcW w:w="728"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4.6</w:t>
            </w:r>
          </w:p>
        </w:tc>
      </w:tr>
      <w:tr w:rsidR="00C91C02" w:rsidRPr="00C91C02" w:rsidTr="00C91C02">
        <w:trPr>
          <w:trHeight w:val="300"/>
        </w:trPr>
        <w:tc>
          <w:tcPr>
            <w:tcW w:w="64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16</w:t>
            </w:r>
          </w:p>
        </w:tc>
        <w:tc>
          <w:tcPr>
            <w:tcW w:w="1079"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UFU</w:t>
            </w:r>
          </w:p>
        </w:tc>
        <w:tc>
          <w:tcPr>
            <w:tcW w:w="664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 xml:space="preserve">Hospital de </w:t>
            </w:r>
            <w:proofErr w:type="spellStart"/>
            <w:r w:rsidRPr="00C91C02">
              <w:rPr>
                <w:rFonts w:ascii="Calibri" w:eastAsia="Times New Roman" w:hAnsi="Calibri" w:cs="Times New Roman"/>
                <w:color w:val="000000"/>
                <w:sz w:val="16"/>
                <w:szCs w:val="16"/>
              </w:rPr>
              <w:t>Clínicas</w:t>
            </w:r>
            <w:proofErr w:type="spellEnd"/>
          </w:p>
        </w:tc>
        <w:tc>
          <w:tcPr>
            <w:tcW w:w="728"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4.78</w:t>
            </w:r>
          </w:p>
        </w:tc>
      </w:tr>
      <w:tr w:rsidR="00C91C02" w:rsidRPr="00C91C02" w:rsidTr="00C91C02">
        <w:trPr>
          <w:trHeight w:val="300"/>
        </w:trPr>
        <w:tc>
          <w:tcPr>
            <w:tcW w:w="64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17</w:t>
            </w:r>
          </w:p>
        </w:tc>
        <w:tc>
          <w:tcPr>
            <w:tcW w:w="1079"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UFF</w:t>
            </w:r>
          </w:p>
        </w:tc>
        <w:tc>
          <w:tcPr>
            <w:tcW w:w="664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 xml:space="preserve">Hospital </w:t>
            </w:r>
            <w:proofErr w:type="spellStart"/>
            <w:r w:rsidRPr="00C91C02">
              <w:rPr>
                <w:rFonts w:ascii="Calibri" w:eastAsia="Times New Roman" w:hAnsi="Calibri" w:cs="Times New Roman"/>
                <w:color w:val="000000"/>
                <w:sz w:val="16"/>
                <w:szCs w:val="16"/>
              </w:rPr>
              <w:t>Universitário</w:t>
            </w:r>
            <w:proofErr w:type="spellEnd"/>
            <w:r w:rsidRPr="00C91C02">
              <w:rPr>
                <w:rFonts w:ascii="Calibri" w:eastAsia="Times New Roman" w:hAnsi="Calibri" w:cs="Times New Roman"/>
                <w:color w:val="000000"/>
                <w:sz w:val="16"/>
                <w:szCs w:val="16"/>
              </w:rPr>
              <w:t xml:space="preserve"> Antonio Pedro</w:t>
            </w:r>
          </w:p>
        </w:tc>
        <w:tc>
          <w:tcPr>
            <w:tcW w:w="728"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5.23</w:t>
            </w:r>
          </w:p>
        </w:tc>
      </w:tr>
      <w:tr w:rsidR="00C91C02" w:rsidRPr="00C91C02" w:rsidTr="00C91C02">
        <w:trPr>
          <w:trHeight w:val="300"/>
        </w:trPr>
        <w:tc>
          <w:tcPr>
            <w:tcW w:w="64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18</w:t>
            </w:r>
          </w:p>
        </w:tc>
        <w:tc>
          <w:tcPr>
            <w:tcW w:w="1079"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UFMT</w:t>
            </w:r>
          </w:p>
        </w:tc>
        <w:tc>
          <w:tcPr>
            <w:tcW w:w="664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 xml:space="preserve">Hospital </w:t>
            </w:r>
            <w:proofErr w:type="spellStart"/>
            <w:r w:rsidRPr="00C91C02">
              <w:rPr>
                <w:rFonts w:ascii="Calibri" w:eastAsia="Times New Roman" w:hAnsi="Calibri" w:cs="Times New Roman"/>
                <w:color w:val="000000"/>
                <w:sz w:val="16"/>
                <w:szCs w:val="16"/>
              </w:rPr>
              <w:t>Universitário</w:t>
            </w:r>
            <w:proofErr w:type="spellEnd"/>
            <w:r w:rsidRPr="00C91C02">
              <w:rPr>
                <w:rFonts w:ascii="Calibri" w:eastAsia="Times New Roman" w:hAnsi="Calibri" w:cs="Times New Roman"/>
                <w:color w:val="000000"/>
                <w:sz w:val="16"/>
                <w:szCs w:val="16"/>
              </w:rPr>
              <w:t xml:space="preserve"> </w:t>
            </w:r>
            <w:proofErr w:type="spellStart"/>
            <w:r w:rsidRPr="00C91C02">
              <w:rPr>
                <w:rFonts w:ascii="Calibri" w:eastAsia="Times New Roman" w:hAnsi="Calibri" w:cs="Times New Roman"/>
                <w:color w:val="000000"/>
                <w:sz w:val="16"/>
                <w:szCs w:val="16"/>
              </w:rPr>
              <w:t>Júlio</w:t>
            </w:r>
            <w:proofErr w:type="spellEnd"/>
            <w:r w:rsidRPr="00C91C02">
              <w:rPr>
                <w:rFonts w:ascii="Calibri" w:eastAsia="Times New Roman" w:hAnsi="Calibri" w:cs="Times New Roman"/>
                <w:color w:val="000000"/>
                <w:sz w:val="16"/>
                <w:szCs w:val="16"/>
              </w:rPr>
              <w:t xml:space="preserve"> </w:t>
            </w:r>
            <w:proofErr w:type="spellStart"/>
            <w:r w:rsidRPr="00C91C02">
              <w:rPr>
                <w:rFonts w:ascii="Calibri" w:eastAsia="Times New Roman" w:hAnsi="Calibri" w:cs="Times New Roman"/>
                <w:color w:val="000000"/>
                <w:sz w:val="16"/>
                <w:szCs w:val="16"/>
              </w:rPr>
              <w:t>Müller</w:t>
            </w:r>
            <w:proofErr w:type="spellEnd"/>
          </w:p>
        </w:tc>
        <w:tc>
          <w:tcPr>
            <w:tcW w:w="728"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5.33</w:t>
            </w:r>
          </w:p>
        </w:tc>
      </w:tr>
      <w:tr w:rsidR="00C91C02" w:rsidRPr="00C91C02" w:rsidTr="00C91C02">
        <w:trPr>
          <w:trHeight w:val="300"/>
        </w:trPr>
        <w:tc>
          <w:tcPr>
            <w:tcW w:w="64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19</w:t>
            </w:r>
          </w:p>
        </w:tc>
        <w:tc>
          <w:tcPr>
            <w:tcW w:w="1079"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UFMG</w:t>
            </w:r>
          </w:p>
        </w:tc>
        <w:tc>
          <w:tcPr>
            <w:tcW w:w="664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 xml:space="preserve">Hospital de </w:t>
            </w:r>
            <w:proofErr w:type="spellStart"/>
            <w:r w:rsidRPr="00C91C02">
              <w:rPr>
                <w:rFonts w:ascii="Calibri" w:eastAsia="Times New Roman" w:hAnsi="Calibri" w:cs="Times New Roman"/>
                <w:color w:val="000000"/>
                <w:sz w:val="16"/>
                <w:szCs w:val="16"/>
              </w:rPr>
              <w:t>Clínicas</w:t>
            </w:r>
            <w:proofErr w:type="spellEnd"/>
          </w:p>
        </w:tc>
        <w:tc>
          <w:tcPr>
            <w:tcW w:w="728"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5.37</w:t>
            </w:r>
          </w:p>
        </w:tc>
      </w:tr>
      <w:tr w:rsidR="00C91C02" w:rsidRPr="00C91C02" w:rsidTr="00C91C02">
        <w:trPr>
          <w:trHeight w:val="300"/>
        </w:trPr>
        <w:tc>
          <w:tcPr>
            <w:tcW w:w="64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20</w:t>
            </w:r>
          </w:p>
        </w:tc>
        <w:tc>
          <w:tcPr>
            <w:tcW w:w="1079"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UFPR</w:t>
            </w:r>
          </w:p>
        </w:tc>
        <w:tc>
          <w:tcPr>
            <w:tcW w:w="664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 xml:space="preserve">Hospital de </w:t>
            </w:r>
            <w:proofErr w:type="spellStart"/>
            <w:r w:rsidRPr="00C91C02">
              <w:rPr>
                <w:rFonts w:ascii="Calibri" w:eastAsia="Times New Roman" w:hAnsi="Calibri" w:cs="Times New Roman"/>
                <w:color w:val="000000"/>
                <w:sz w:val="16"/>
                <w:szCs w:val="16"/>
              </w:rPr>
              <w:t>Clínicas</w:t>
            </w:r>
            <w:proofErr w:type="spellEnd"/>
          </w:p>
        </w:tc>
        <w:tc>
          <w:tcPr>
            <w:tcW w:w="728"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5.64</w:t>
            </w:r>
          </w:p>
        </w:tc>
      </w:tr>
      <w:tr w:rsidR="00C91C02" w:rsidRPr="00C91C02" w:rsidTr="00C91C02">
        <w:trPr>
          <w:trHeight w:val="300"/>
        </w:trPr>
        <w:tc>
          <w:tcPr>
            <w:tcW w:w="64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21</w:t>
            </w:r>
          </w:p>
        </w:tc>
        <w:tc>
          <w:tcPr>
            <w:tcW w:w="1079"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UFRJ</w:t>
            </w:r>
          </w:p>
        </w:tc>
        <w:tc>
          <w:tcPr>
            <w:tcW w:w="664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lang w:val="pt-BR"/>
              </w:rPr>
            </w:pPr>
            <w:r w:rsidRPr="00C91C02">
              <w:rPr>
                <w:rFonts w:ascii="Calibri" w:eastAsia="Times New Roman" w:hAnsi="Calibri" w:cs="Times New Roman"/>
                <w:color w:val="000000"/>
                <w:sz w:val="16"/>
                <w:szCs w:val="16"/>
                <w:lang w:val="pt-BR"/>
              </w:rPr>
              <w:t>Hospital Universitário Clementino Fraga Filho</w:t>
            </w:r>
          </w:p>
        </w:tc>
        <w:tc>
          <w:tcPr>
            <w:tcW w:w="728"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5.77</w:t>
            </w:r>
          </w:p>
        </w:tc>
      </w:tr>
      <w:tr w:rsidR="00C91C02" w:rsidRPr="00C91C02" w:rsidTr="00C91C02">
        <w:trPr>
          <w:trHeight w:val="300"/>
        </w:trPr>
        <w:tc>
          <w:tcPr>
            <w:tcW w:w="64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22</w:t>
            </w:r>
          </w:p>
        </w:tc>
        <w:tc>
          <w:tcPr>
            <w:tcW w:w="1079"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UFCG</w:t>
            </w:r>
          </w:p>
        </w:tc>
        <w:tc>
          <w:tcPr>
            <w:tcW w:w="664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 xml:space="preserve">Hospital </w:t>
            </w:r>
            <w:proofErr w:type="spellStart"/>
            <w:r w:rsidRPr="00C91C02">
              <w:rPr>
                <w:rFonts w:ascii="Calibri" w:eastAsia="Times New Roman" w:hAnsi="Calibri" w:cs="Times New Roman"/>
                <w:color w:val="000000"/>
                <w:sz w:val="16"/>
                <w:szCs w:val="16"/>
              </w:rPr>
              <w:t>Universitário</w:t>
            </w:r>
            <w:proofErr w:type="spellEnd"/>
            <w:r w:rsidRPr="00C91C02">
              <w:rPr>
                <w:rFonts w:ascii="Calibri" w:eastAsia="Times New Roman" w:hAnsi="Calibri" w:cs="Times New Roman"/>
                <w:color w:val="000000"/>
                <w:sz w:val="16"/>
                <w:szCs w:val="16"/>
              </w:rPr>
              <w:t xml:space="preserve"> </w:t>
            </w:r>
            <w:proofErr w:type="spellStart"/>
            <w:r w:rsidRPr="00C91C02">
              <w:rPr>
                <w:rFonts w:ascii="Calibri" w:eastAsia="Times New Roman" w:hAnsi="Calibri" w:cs="Times New Roman"/>
                <w:color w:val="000000"/>
                <w:sz w:val="16"/>
                <w:szCs w:val="16"/>
              </w:rPr>
              <w:t>Alcides</w:t>
            </w:r>
            <w:proofErr w:type="spellEnd"/>
            <w:r w:rsidRPr="00C91C02">
              <w:rPr>
                <w:rFonts w:ascii="Calibri" w:eastAsia="Times New Roman" w:hAnsi="Calibri" w:cs="Times New Roman"/>
                <w:color w:val="000000"/>
                <w:sz w:val="16"/>
                <w:szCs w:val="16"/>
              </w:rPr>
              <w:t xml:space="preserve"> </w:t>
            </w:r>
            <w:proofErr w:type="spellStart"/>
            <w:r w:rsidRPr="00C91C02">
              <w:rPr>
                <w:rFonts w:ascii="Calibri" w:eastAsia="Times New Roman" w:hAnsi="Calibri" w:cs="Times New Roman"/>
                <w:color w:val="000000"/>
                <w:sz w:val="16"/>
                <w:szCs w:val="16"/>
              </w:rPr>
              <w:t>Carneiro</w:t>
            </w:r>
            <w:proofErr w:type="spellEnd"/>
          </w:p>
        </w:tc>
        <w:tc>
          <w:tcPr>
            <w:tcW w:w="728"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6.21</w:t>
            </w:r>
          </w:p>
        </w:tc>
      </w:tr>
      <w:tr w:rsidR="00C91C02" w:rsidRPr="00C91C02" w:rsidTr="00C91C02">
        <w:trPr>
          <w:trHeight w:val="300"/>
        </w:trPr>
        <w:tc>
          <w:tcPr>
            <w:tcW w:w="64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23</w:t>
            </w:r>
          </w:p>
        </w:tc>
        <w:tc>
          <w:tcPr>
            <w:tcW w:w="1079"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UFJF</w:t>
            </w:r>
          </w:p>
        </w:tc>
        <w:tc>
          <w:tcPr>
            <w:tcW w:w="664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 xml:space="preserve">Hospital </w:t>
            </w:r>
            <w:proofErr w:type="spellStart"/>
            <w:r w:rsidRPr="00C91C02">
              <w:rPr>
                <w:rFonts w:ascii="Calibri" w:eastAsia="Times New Roman" w:hAnsi="Calibri" w:cs="Times New Roman"/>
                <w:color w:val="000000"/>
                <w:sz w:val="16"/>
                <w:szCs w:val="16"/>
              </w:rPr>
              <w:t>Universitário</w:t>
            </w:r>
            <w:proofErr w:type="spellEnd"/>
          </w:p>
        </w:tc>
        <w:tc>
          <w:tcPr>
            <w:tcW w:w="728"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6.76</w:t>
            </w:r>
          </w:p>
        </w:tc>
      </w:tr>
      <w:tr w:rsidR="00C91C02" w:rsidRPr="00C91C02" w:rsidTr="00C91C02">
        <w:trPr>
          <w:trHeight w:val="300"/>
        </w:trPr>
        <w:tc>
          <w:tcPr>
            <w:tcW w:w="64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24</w:t>
            </w:r>
          </w:p>
        </w:tc>
        <w:tc>
          <w:tcPr>
            <w:tcW w:w="1079"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UFES</w:t>
            </w:r>
          </w:p>
        </w:tc>
        <w:tc>
          <w:tcPr>
            <w:tcW w:w="664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lang w:val="pt-BR"/>
              </w:rPr>
            </w:pPr>
            <w:r w:rsidRPr="00C91C02">
              <w:rPr>
                <w:rFonts w:ascii="Calibri" w:eastAsia="Times New Roman" w:hAnsi="Calibri" w:cs="Times New Roman"/>
                <w:color w:val="000000"/>
                <w:sz w:val="16"/>
                <w:szCs w:val="16"/>
                <w:lang w:val="pt-BR"/>
              </w:rPr>
              <w:t>Hospital Universitário Cassiano Antonio de Moraes</w:t>
            </w:r>
          </w:p>
        </w:tc>
        <w:tc>
          <w:tcPr>
            <w:tcW w:w="728"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6.93</w:t>
            </w:r>
          </w:p>
        </w:tc>
      </w:tr>
      <w:tr w:rsidR="00C91C02" w:rsidRPr="00C91C02" w:rsidTr="00C91C02">
        <w:trPr>
          <w:trHeight w:val="300"/>
        </w:trPr>
        <w:tc>
          <w:tcPr>
            <w:tcW w:w="64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25</w:t>
            </w:r>
          </w:p>
        </w:tc>
        <w:tc>
          <w:tcPr>
            <w:tcW w:w="1079"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UFAL</w:t>
            </w:r>
          </w:p>
        </w:tc>
        <w:tc>
          <w:tcPr>
            <w:tcW w:w="664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lang w:val="pt-BR"/>
              </w:rPr>
            </w:pPr>
            <w:r w:rsidRPr="00C91C02">
              <w:rPr>
                <w:rFonts w:ascii="Calibri" w:eastAsia="Times New Roman" w:hAnsi="Calibri" w:cs="Times New Roman"/>
                <w:color w:val="000000"/>
                <w:sz w:val="16"/>
                <w:szCs w:val="16"/>
                <w:lang w:val="pt-BR"/>
              </w:rPr>
              <w:t>Hospital Universitário Prof. Alberto Antunes</w:t>
            </w:r>
          </w:p>
        </w:tc>
        <w:tc>
          <w:tcPr>
            <w:tcW w:w="728"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7.09</w:t>
            </w:r>
          </w:p>
        </w:tc>
      </w:tr>
      <w:tr w:rsidR="00C91C02" w:rsidRPr="00C91C02" w:rsidTr="00C91C02">
        <w:trPr>
          <w:trHeight w:val="300"/>
        </w:trPr>
        <w:tc>
          <w:tcPr>
            <w:tcW w:w="64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26</w:t>
            </w:r>
          </w:p>
        </w:tc>
        <w:tc>
          <w:tcPr>
            <w:tcW w:w="1079"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HCPA</w:t>
            </w:r>
          </w:p>
        </w:tc>
        <w:tc>
          <w:tcPr>
            <w:tcW w:w="664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lang w:val="pt-BR"/>
              </w:rPr>
            </w:pPr>
            <w:r w:rsidRPr="00C91C02">
              <w:rPr>
                <w:rFonts w:ascii="Calibri" w:eastAsia="Times New Roman" w:hAnsi="Calibri" w:cs="Times New Roman"/>
                <w:color w:val="000000"/>
                <w:sz w:val="16"/>
                <w:szCs w:val="16"/>
                <w:lang w:val="pt-BR"/>
              </w:rPr>
              <w:t>Hospital de Clínicas de Porto Alegre</w:t>
            </w:r>
          </w:p>
        </w:tc>
        <w:tc>
          <w:tcPr>
            <w:tcW w:w="728"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7.53</w:t>
            </w:r>
          </w:p>
        </w:tc>
      </w:tr>
      <w:tr w:rsidR="00C91C02" w:rsidRPr="00C91C02" w:rsidTr="00C91C02">
        <w:trPr>
          <w:trHeight w:val="300"/>
        </w:trPr>
        <w:tc>
          <w:tcPr>
            <w:tcW w:w="64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27</w:t>
            </w:r>
          </w:p>
        </w:tc>
        <w:tc>
          <w:tcPr>
            <w:tcW w:w="1079"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FURG</w:t>
            </w:r>
          </w:p>
        </w:tc>
        <w:tc>
          <w:tcPr>
            <w:tcW w:w="664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lang w:val="pt-BR"/>
              </w:rPr>
            </w:pPr>
            <w:r w:rsidRPr="00C91C02">
              <w:rPr>
                <w:rFonts w:ascii="Calibri" w:eastAsia="Times New Roman" w:hAnsi="Calibri" w:cs="Times New Roman"/>
                <w:color w:val="000000"/>
                <w:sz w:val="16"/>
                <w:szCs w:val="16"/>
                <w:lang w:val="pt-BR"/>
              </w:rPr>
              <w:t xml:space="preserve">Hospital Universitário Dr. Miguel </w:t>
            </w:r>
            <w:proofErr w:type="spellStart"/>
            <w:r w:rsidRPr="00C91C02">
              <w:rPr>
                <w:rFonts w:ascii="Calibri" w:eastAsia="Times New Roman" w:hAnsi="Calibri" w:cs="Times New Roman"/>
                <w:color w:val="000000"/>
                <w:sz w:val="16"/>
                <w:szCs w:val="16"/>
                <w:lang w:val="pt-BR"/>
              </w:rPr>
              <w:t>Riet</w:t>
            </w:r>
            <w:proofErr w:type="spellEnd"/>
            <w:r w:rsidRPr="00C91C02">
              <w:rPr>
                <w:rFonts w:ascii="Calibri" w:eastAsia="Times New Roman" w:hAnsi="Calibri" w:cs="Times New Roman"/>
                <w:color w:val="000000"/>
                <w:sz w:val="16"/>
                <w:szCs w:val="16"/>
                <w:lang w:val="pt-BR"/>
              </w:rPr>
              <w:t xml:space="preserve"> Correa Júnior</w:t>
            </w:r>
          </w:p>
        </w:tc>
        <w:tc>
          <w:tcPr>
            <w:tcW w:w="728"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7.56</w:t>
            </w:r>
          </w:p>
        </w:tc>
      </w:tr>
      <w:tr w:rsidR="00C91C02" w:rsidRPr="00C91C02" w:rsidTr="00C91C02">
        <w:trPr>
          <w:trHeight w:val="300"/>
        </w:trPr>
        <w:tc>
          <w:tcPr>
            <w:tcW w:w="64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28</w:t>
            </w:r>
          </w:p>
        </w:tc>
        <w:tc>
          <w:tcPr>
            <w:tcW w:w="1079"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UFRJ</w:t>
            </w:r>
          </w:p>
        </w:tc>
        <w:tc>
          <w:tcPr>
            <w:tcW w:w="664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lang w:val="pt-BR"/>
              </w:rPr>
            </w:pPr>
            <w:r w:rsidRPr="00C91C02">
              <w:rPr>
                <w:rFonts w:ascii="Calibri" w:eastAsia="Times New Roman" w:hAnsi="Calibri" w:cs="Times New Roman"/>
                <w:color w:val="000000"/>
                <w:sz w:val="16"/>
                <w:szCs w:val="16"/>
                <w:lang w:val="pt-BR"/>
              </w:rPr>
              <w:t xml:space="preserve">Instituto de Puericultura e Pediatria Martagão </w:t>
            </w:r>
            <w:proofErr w:type="spellStart"/>
            <w:r w:rsidRPr="00C91C02">
              <w:rPr>
                <w:rFonts w:ascii="Calibri" w:eastAsia="Times New Roman" w:hAnsi="Calibri" w:cs="Times New Roman"/>
                <w:color w:val="000000"/>
                <w:sz w:val="16"/>
                <w:szCs w:val="16"/>
                <w:lang w:val="pt-BR"/>
              </w:rPr>
              <w:t>Gesteira</w:t>
            </w:r>
            <w:proofErr w:type="spellEnd"/>
          </w:p>
        </w:tc>
        <w:tc>
          <w:tcPr>
            <w:tcW w:w="728"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7.86</w:t>
            </w:r>
          </w:p>
        </w:tc>
      </w:tr>
      <w:tr w:rsidR="00C91C02" w:rsidRPr="00C91C02" w:rsidTr="00C91C02">
        <w:trPr>
          <w:trHeight w:val="300"/>
        </w:trPr>
        <w:tc>
          <w:tcPr>
            <w:tcW w:w="64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29</w:t>
            </w:r>
          </w:p>
        </w:tc>
        <w:tc>
          <w:tcPr>
            <w:tcW w:w="1079"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UFC</w:t>
            </w:r>
          </w:p>
        </w:tc>
        <w:tc>
          <w:tcPr>
            <w:tcW w:w="664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 xml:space="preserve">Hospital </w:t>
            </w:r>
            <w:proofErr w:type="spellStart"/>
            <w:r w:rsidRPr="00C91C02">
              <w:rPr>
                <w:rFonts w:ascii="Calibri" w:eastAsia="Times New Roman" w:hAnsi="Calibri" w:cs="Times New Roman"/>
                <w:color w:val="000000"/>
                <w:sz w:val="16"/>
                <w:szCs w:val="16"/>
              </w:rPr>
              <w:t>Universitário</w:t>
            </w:r>
            <w:proofErr w:type="spellEnd"/>
            <w:r w:rsidRPr="00C91C02">
              <w:rPr>
                <w:rFonts w:ascii="Calibri" w:eastAsia="Times New Roman" w:hAnsi="Calibri" w:cs="Times New Roman"/>
                <w:color w:val="000000"/>
                <w:sz w:val="16"/>
                <w:szCs w:val="16"/>
              </w:rPr>
              <w:t xml:space="preserve"> Walter </w:t>
            </w:r>
            <w:proofErr w:type="spellStart"/>
            <w:r w:rsidRPr="00C91C02">
              <w:rPr>
                <w:rFonts w:ascii="Calibri" w:eastAsia="Times New Roman" w:hAnsi="Calibri" w:cs="Times New Roman"/>
                <w:color w:val="000000"/>
                <w:sz w:val="16"/>
                <w:szCs w:val="16"/>
              </w:rPr>
              <w:t>Cantídio</w:t>
            </w:r>
            <w:proofErr w:type="spellEnd"/>
          </w:p>
        </w:tc>
        <w:tc>
          <w:tcPr>
            <w:tcW w:w="728"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8.77</w:t>
            </w:r>
          </w:p>
        </w:tc>
      </w:tr>
      <w:tr w:rsidR="00C91C02" w:rsidRPr="00C91C02" w:rsidTr="00C91C02">
        <w:trPr>
          <w:trHeight w:val="300"/>
        </w:trPr>
        <w:tc>
          <w:tcPr>
            <w:tcW w:w="64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30</w:t>
            </w:r>
          </w:p>
        </w:tc>
        <w:tc>
          <w:tcPr>
            <w:tcW w:w="1079"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UFSM</w:t>
            </w:r>
          </w:p>
        </w:tc>
        <w:tc>
          <w:tcPr>
            <w:tcW w:w="664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 xml:space="preserve">Hospital </w:t>
            </w:r>
            <w:proofErr w:type="spellStart"/>
            <w:r w:rsidRPr="00C91C02">
              <w:rPr>
                <w:rFonts w:ascii="Calibri" w:eastAsia="Times New Roman" w:hAnsi="Calibri" w:cs="Times New Roman"/>
                <w:color w:val="000000"/>
                <w:sz w:val="16"/>
                <w:szCs w:val="16"/>
              </w:rPr>
              <w:t>Universitário</w:t>
            </w:r>
            <w:proofErr w:type="spellEnd"/>
          </w:p>
        </w:tc>
        <w:tc>
          <w:tcPr>
            <w:tcW w:w="728"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9.02</w:t>
            </w:r>
          </w:p>
        </w:tc>
      </w:tr>
      <w:tr w:rsidR="00C91C02" w:rsidRPr="00C91C02" w:rsidTr="00C91C02">
        <w:trPr>
          <w:trHeight w:val="300"/>
        </w:trPr>
        <w:tc>
          <w:tcPr>
            <w:tcW w:w="64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31</w:t>
            </w:r>
          </w:p>
        </w:tc>
        <w:tc>
          <w:tcPr>
            <w:tcW w:w="1079"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UFRN</w:t>
            </w:r>
          </w:p>
        </w:tc>
        <w:tc>
          <w:tcPr>
            <w:tcW w:w="664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 xml:space="preserve">Hospital </w:t>
            </w:r>
            <w:proofErr w:type="spellStart"/>
            <w:r w:rsidRPr="00C91C02">
              <w:rPr>
                <w:rFonts w:ascii="Calibri" w:eastAsia="Times New Roman" w:hAnsi="Calibri" w:cs="Times New Roman"/>
                <w:color w:val="000000"/>
                <w:sz w:val="16"/>
                <w:szCs w:val="16"/>
              </w:rPr>
              <w:t>Universitário</w:t>
            </w:r>
            <w:proofErr w:type="spellEnd"/>
            <w:r w:rsidRPr="00C91C02">
              <w:rPr>
                <w:rFonts w:ascii="Calibri" w:eastAsia="Times New Roman" w:hAnsi="Calibri" w:cs="Times New Roman"/>
                <w:color w:val="000000"/>
                <w:sz w:val="16"/>
                <w:szCs w:val="16"/>
              </w:rPr>
              <w:t xml:space="preserve"> </w:t>
            </w:r>
            <w:proofErr w:type="spellStart"/>
            <w:r w:rsidRPr="00C91C02">
              <w:rPr>
                <w:rFonts w:ascii="Calibri" w:eastAsia="Times New Roman" w:hAnsi="Calibri" w:cs="Times New Roman"/>
                <w:color w:val="000000"/>
                <w:sz w:val="16"/>
                <w:szCs w:val="16"/>
              </w:rPr>
              <w:t>Onofre</w:t>
            </w:r>
            <w:proofErr w:type="spellEnd"/>
            <w:r w:rsidRPr="00C91C02">
              <w:rPr>
                <w:rFonts w:ascii="Calibri" w:eastAsia="Times New Roman" w:hAnsi="Calibri" w:cs="Times New Roman"/>
                <w:color w:val="000000"/>
                <w:sz w:val="16"/>
                <w:szCs w:val="16"/>
              </w:rPr>
              <w:t xml:space="preserve"> Lopes</w:t>
            </w:r>
          </w:p>
        </w:tc>
        <w:tc>
          <w:tcPr>
            <w:tcW w:w="728"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9.65</w:t>
            </w:r>
          </w:p>
        </w:tc>
      </w:tr>
      <w:tr w:rsidR="00C91C02" w:rsidRPr="00C91C02" w:rsidTr="00C91C02">
        <w:trPr>
          <w:trHeight w:val="300"/>
        </w:trPr>
        <w:tc>
          <w:tcPr>
            <w:tcW w:w="64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32</w:t>
            </w:r>
          </w:p>
        </w:tc>
        <w:tc>
          <w:tcPr>
            <w:tcW w:w="1079"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UFPB</w:t>
            </w:r>
          </w:p>
        </w:tc>
        <w:tc>
          <w:tcPr>
            <w:tcW w:w="664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 xml:space="preserve">Hospital </w:t>
            </w:r>
            <w:proofErr w:type="spellStart"/>
            <w:r w:rsidRPr="00C91C02">
              <w:rPr>
                <w:rFonts w:ascii="Calibri" w:eastAsia="Times New Roman" w:hAnsi="Calibri" w:cs="Times New Roman"/>
                <w:color w:val="000000"/>
                <w:sz w:val="16"/>
                <w:szCs w:val="16"/>
              </w:rPr>
              <w:t>Universitário</w:t>
            </w:r>
            <w:proofErr w:type="spellEnd"/>
            <w:r w:rsidRPr="00C91C02">
              <w:rPr>
                <w:rFonts w:ascii="Calibri" w:eastAsia="Times New Roman" w:hAnsi="Calibri" w:cs="Times New Roman"/>
                <w:color w:val="000000"/>
                <w:sz w:val="16"/>
                <w:szCs w:val="16"/>
              </w:rPr>
              <w:t xml:space="preserve"> </w:t>
            </w:r>
            <w:proofErr w:type="spellStart"/>
            <w:r w:rsidRPr="00C91C02">
              <w:rPr>
                <w:rFonts w:ascii="Calibri" w:eastAsia="Times New Roman" w:hAnsi="Calibri" w:cs="Times New Roman"/>
                <w:color w:val="000000"/>
                <w:sz w:val="16"/>
                <w:szCs w:val="16"/>
              </w:rPr>
              <w:t>Lauro</w:t>
            </w:r>
            <w:proofErr w:type="spellEnd"/>
            <w:r w:rsidRPr="00C91C02">
              <w:rPr>
                <w:rFonts w:ascii="Calibri" w:eastAsia="Times New Roman" w:hAnsi="Calibri" w:cs="Times New Roman"/>
                <w:color w:val="000000"/>
                <w:sz w:val="16"/>
                <w:szCs w:val="16"/>
              </w:rPr>
              <w:t xml:space="preserve"> </w:t>
            </w:r>
            <w:proofErr w:type="spellStart"/>
            <w:r w:rsidRPr="00C91C02">
              <w:rPr>
                <w:rFonts w:ascii="Calibri" w:eastAsia="Times New Roman" w:hAnsi="Calibri" w:cs="Times New Roman"/>
                <w:color w:val="000000"/>
                <w:sz w:val="16"/>
                <w:szCs w:val="16"/>
              </w:rPr>
              <w:t>Wanderley</w:t>
            </w:r>
            <w:proofErr w:type="spellEnd"/>
          </w:p>
        </w:tc>
        <w:tc>
          <w:tcPr>
            <w:tcW w:w="728"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10.84</w:t>
            </w:r>
          </w:p>
        </w:tc>
      </w:tr>
      <w:tr w:rsidR="00C91C02" w:rsidRPr="00C91C02" w:rsidTr="00C91C02">
        <w:trPr>
          <w:trHeight w:val="300"/>
        </w:trPr>
        <w:tc>
          <w:tcPr>
            <w:tcW w:w="64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33</w:t>
            </w:r>
          </w:p>
        </w:tc>
        <w:tc>
          <w:tcPr>
            <w:tcW w:w="1079"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UFAM</w:t>
            </w:r>
          </w:p>
        </w:tc>
        <w:tc>
          <w:tcPr>
            <w:tcW w:w="664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 xml:space="preserve">Hospital </w:t>
            </w:r>
            <w:proofErr w:type="spellStart"/>
            <w:r w:rsidRPr="00C91C02">
              <w:rPr>
                <w:rFonts w:ascii="Calibri" w:eastAsia="Times New Roman" w:hAnsi="Calibri" w:cs="Times New Roman"/>
                <w:color w:val="000000"/>
                <w:sz w:val="16"/>
                <w:szCs w:val="16"/>
              </w:rPr>
              <w:t>Universitário</w:t>
            </w:r>
            <w:proofErr w:type="spellEnd"/>
            <w:r w:rsidRPr="00C91C02">
              <w:rPr>
                <w:rFonts w:ascii="Calibri" w:eastAsia="Times New Roman" w:hAnsi="Calibri" w:cs="Times New Roman"/>
                <w:color w:val="000000"/>
                <w:sz w:val="16"/>
                <w:szCs w:val="16"/>
              </w:rPr>
              <w:t xml:space="preserve"> </w:t>
            </w:r>
            <w:proofErr w:type="spellStart"/>
            <w:r w:rsidRPr="00C91C02">
              <w:rPr>
                <w:rFonts w:ascii="Calibri" w:eastAsia="Times New Roman" w:hAnsi="Calibri" w:cs="Times New Roman"/>
                <w:color w:val="000000"/>
                <w:sz w:val="16"/>
                <w:szCs w:val="16"/>
              </w:rPr>
              <w:t>Getúlio</w:t>
            </w:r>
            <w:proofErr w:type="spellEnd"/>
            <w:r w:rsidRPr="00C91C02">
              <w:rPr>
                <w:rFonts w:ascii="Calibri" w:eastAsia="Times New Roman" w:hAnsi="Calibri" w:cs="Times New Roman"/>
                <w:color w:val="000000"/>
                <w:sz w:val="16"/>
                <w:szCs w:val="16"/>
              </w:rPr>
              <w:t xml:space="preserve"> Vargas</w:t>
            </w:r>
          </w:p>
        </w:tc>
        <w:tc>
          <w:tcPr>
            <w:tcW w:w="728"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10.84</w:t>
            </w:r>
          </w:p>
        </w:tc>
      </w:tr>
      <w:tr w:rsidR="00C91C02" w:rsidRPr="00C91C02" w:rsidTr="00C91C02">
        <w:trPr>
          <w:trHeight w:val="300"/>
        </w:trPr>
        <w:tc>
          <w:tcPr>
            <w:tcW w:w="64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34</w:t>
            </w:r>
          </w:p>
        </w:tc>
        <w:tc>
          <w:tcPr>
            <w:tcW w:w="1079"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UNIRIO</w:t>
            </w:r>
          </w:p>
        </w:tc>
        <w:tc>
          <w:tcPr>
            <w:tcW w:w="664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lang w:val="pt-BR"/>
              </w:rPr>
            </w:pPr>
            <w:r w:rsidRPr="00C91C02">
              <w:rPr>
                <w:rFonts w:ascii="Calibri" w:eastAsia="Times New Roman" w:hAnsi="Calibri" w:cs="Times New Roman"/>
                <w:color w:val="000000"/>
                <w:sz w:val="16"/>
                <w:szCs w:val="16"/>
                <w:lang w:val="pt-BR"/>
              </w:rPr>
              <w:t xml:space="preserve">Hospital Universitário </w:t>
            </w:r>
            <w:proofErr w:type="spellStart"/>
            <w:r w:rsidRPr="00C91C02">
              <w:rPr>
                <w:rFonts w:ascii="Calibri" w:eastAsia="Times New Roman" w:hAnsi="Calibri" w:cs="Times New Roman"/>
                <w:color w:val="000000"/>
                <w:sz w:val="16"/>
                <w:szCs w:val="16"/>
                <w:lang w:val="pt-BR"/>
              </w:rPr>
              <w:t>Gaffrée</w:t>
            </w:r>
            <w:proofErr w:type="spellEnd"/>
            <w:r w:rsidRPr="00C91C02">
              <w:rPr>
                <w:rFonts w:ascii="Calibri" w:eastAsia="Times New Roman" w:hAnsi="Calibri" w:cs="Times New Roman"/>
                <w:color w:val="000000"/>
                <w:sz w:val="16"/>
                <w:szCs w:val="16"/>
                <w:lang w:val="pt-BR"/>
              </w:rPr>
              <w:t xml:space="preserve"> e Guinle</w:t>
            </w:r>
          </w:p>
        </w:tc>
        <w:tc>
          <w:tcPr>
            <w:tcW w:w="728"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12.21</w:t>
            </w:r>
          </w:p>
        </w:tc>
      </w:tr>
      <w:tr w:rsidR="00C91C02" w:rsidRPr="00C91C02" w:rsidTr="00C91C02">
        <w:trPr>
          <w:trHeight w:val="300"/>
        </w:trPr>
        <w:tc>
          <w:tcPr>
            <w:tcW w:w="64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35</w:t>
            </w:r>
          </w:p>
        </w:tc>
        <w:tc>
          <w:tcPr>
            <w:tcW w:w="1079"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proofErr w:type="spellStart"/>
            <w:r w:rsidRPr="00C91C02">
              <w:rPr>
                <w:rFonts w:ascii="Calibri" w:eastAsia="Times New Roman" w:hAnsi="Calibri" w:cs="Times New Roman"/>
                <w:color w:val="000000"/>
                <w:sz w:val="16"/>
                <w:szCs w:val="16"/>
              </w:rPr>
              <w:t>UFPel</w:t>
            </w:r>
            <w:proofErr w:type="spellEnd"/>
          </w:p>
        </w:tc>
        <w:tc>
          <w:tcPr>
            <w:tcW w:w="664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 xml:space="preserve">Hospital </w:t>
            </w:r>
            <w:proofErr w:type="spellStart"/>
            <w:r w:rsidRPr="00C91C02">
              <w:rPr>
                <w:rFonts w:ascii="Calibri" w:eastAsia="Times New Roman" w:hAnsi="Calibri" w:cs="Times New Roman"/>
                <w:color w:val="000000"/>
                <w:sz w:val="16"/>
                <w:szCs w:val="16"/>
              </w:rPr>
              <w:t>Escola</w:t>
            </w:r>
            <w:proofErr w:type="spellEnd"/>
          </w:p>
        </w:tc>
        <w:tc>
          <w:tcPr>
            <w:tcW w:w="728"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13.92</w:t>
            </w:r>
          </w:p>
        </w:tc>
      </w:tr>
      <w:tr w:rsidR="00C91C02" w:rsidRPr="00C91C02" w:rsidTr="00C91C02">
        <w:trPr>
          <w:trHeight w:val="300"/>
        </w:trPr>
        <w:tc>
          <w:tcPr>
            <w:tcW w:w="64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36</w:t>
            </w:r>
          </w:p>
        </w:tc>
        <w:tc>
          <w:tcPr>
            <w:tcW w:w="1079"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UFPA</w:t>
            </w:r>
          </w:p>
        </w:tc>
        <w:tc>
          <w:tcPr>
            <w:tcW w:w="664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lang w:val="pt-BR"/>
              </w:rPr>
            </w:pPr>
            <w:r w:rsidRPr="00C91C02">
              <w:rPr>
                <w:rFonts w:ascii="Calibri" w:eastAsia="Times New Roman" w:hAnsi="Calibri" w:cs="Times New Roman"/>
                <w:color w:val="000000"/>
                <w:sz w:val="16"/>
                <w:szCs w:val="16"/>
                <w:lang w:val="pt-BR"/>
              </w:rPr>
              <w:t>Hospital Universitário João de Barros Barreto</w:t>
            </w:r>
          </w:p>
        </w:tc>
        <w:tc>
          <w:tcPr>
            <w:tcW w:w="728"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15.19</w:t>
            </w:r>
          </w:p>
        </w:tc>
      </w:tr>
      <w:tr w:rsidR="00C91C02" w:rsidRPr="00C91C02" w:rsidTr="00C91C02">
        <w:trPr>
          <w:trHeight w:val="315"/>
        </w:trPr>
        <w:tc>
          <w:tcPr>
            <w:tcW w:w="647" w:type="dxa"/>
            <w:tcBorders>
              <w:top w:val="nil"/>
              <w:left w:val="nil"/>
              <w:bottom w:val="double" w:sz="6" w:space="0" w:color="auto"/>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37</w:t>
            </w:r>
          </w:p>
        </w:tc>
        <w:tc>
          <w:tcPr>
            <w:tcW w:w="1079" w:type="dxa"/>
            <w:tcBorders>
              <w:top w:val="nil"/>
              <w:left w:val="nil"/>
              <w:bottom w:val="double" w:sz="6" w:space="0" w:color="auto"/>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UFRJ</w:t>
            </w:r>
          </w:p>
        </w:tc>
        <w:tc>
          <w:tcPr>
            <w:tcW w:w="6646" w:type="dxa"/>
            <w:tcBorders>
              <w:top w:val="nil"/>
              <w:left w:val="nil"/>
              <w:bottom w:val="double" w:sz="6" w:space="0" w:color="auto"/>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proofErr w:type="spellStart"/>
            <w:r w:rsidRPr="00C91C02">
              <w:rPr>
                <w:rFonts w:ascii="Calibri" w:eastAsia="Times New Roman" w:hAnsi="Calibri" w:cs="Times New Roman"/>
                <w:color w:val="000000"/>
                <w:sz w:val="16"/>
                <w:szCs w:val="16"/>
              </w:rPr>
              <w:t>Instituto</w:t>
            </w:r>
            <w:proofErr w:type="spellEnd"/>
            <w:r w:rsidRPr="00C91C02">
              <w:rPr>
                <w:rFonts w:ascii="Calibri" w:eastAsia="Times New Roman" w:hAnsi="Calibri" w:cs="Times New Roman"/>
                <w:color w:val="000000"/>
                <w:sz w:val="16"/>
                <w:szCs w:val="16"/>
              </w:rPr>
              <w:t xml:space="preserve"> de </w:t>
            </w:r>
            <w:proofErr w:type="spellStart"/>
            <w:r w:rsidRPr="00C91C02">
              <w:rPr>
                <w:rFonts w:ascii="Calibri" w:eastAsia="Times New Roman" w:hAnsi="Calibri" w:cs="Times New Roman"/>
                <w:color w:val="000000"/>
                <w:sz w:val="16"/>
                <w:szCs w:val="16"/>
              </w:rPr>
              <w:t>Psiquiatria</w:t>
            </w:r>
            <w:proofErr w:type="spellEnd"/>
          </w:p>
        </w:tc>
        <w:tc>
          <w:tcPr>
            <w:tcW w:w="728" w:type="dxa"/>
            <w:tcBorders>
              <w:top w:val="nil"/>
              <w:left w:val="nil"/>
              <w:bottom w:val="double" w:sz="6" w:space="0" w:color="auto"/>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16.3</w:t>
            </w:r>
          </w:p>
        </w:tc>
      </w:tr>
    </w:tbl>
    <w:p w:rsidR="00C91C02" w:rsidRDefault="00C91C02" w:rsidP="00174A80">
      <w:pPr>
        <w:pStyle w:val="NormalWeb"/>
        <w:jc w:val="both"/>
      </w:pPr>
    </w:p>
    <w:p w:rsidR="00C91C02" w:rsidRDefault="00C91C02" w:rsidP="00174A80">
      <w:pPr>
        <w:pStyle w:val="NormalWeb"/>
        <w:jc w:val="both"/>
      </w:pPr>
    </w:p>
    <w:p w:rsidR="00C91C02" w:rsidRDefault="00C91C02" w:rsidP="00174A80">
      <w:pPr>
        <w:pStyle w:val="NormalWeb"/>
        <w:jc w:val="both"/>
      </w:pPr>
    </w:p>
    <w:p w:rsidR="00C91C02" w:rsidRDefault="00C91C02" w:rsidP="00174A80">
      <w:pPr>
        <w:pStyle w:val="NormalWeb"/>
        <w:jc w:val="both"/>
      </w:pPr>
    </w:p>
    <w:tbl>
      <w:tblPr>
        <w:tblW w:w="9100" w:type="dxa"/>
        <w:tblInd w:w="93" w:type="dxa"/>
        <w:tblLook w:val="04A0"/>
      </w:tblPr>
      <w:tblGrid>
        <w:gridCol w:w="607"/>
        <w:gridCol w:w="1012"/>
        <w:gridCol w:w="6236"/>
        <w:gridCol w:w="1245"/>
      </w:tblGrid>
      <w:tr w:rsidR="00C91C02" w:rsidRPr="00C91C02" w:rsidTr="00C91C02">
        <w:trPr>
          <w:trHeight w:val="315"/>
        </w:trPr>
        <w:tc>
          <w:tcPr>
            <w:tcW w:w="9100" w:type="dxa"/>
            <w:gridSpan w:val="4"/>
            <w:tcBorders>
              <w:top w:val="nil"/>
              <w:left w:val="nil"/>
              <w:bottom w:val="double" w:sz="6" w:space="0" w:color="auto"/>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Table 12</w:t>
            </w:r>
            <w:r w:rsidRPr="00C91C02">
              <w:rPr>
                <w:rFonts w:ascii="Calibri" w:eastAsia="Times New Roman" w:hAnsi="Calibri" w:cs="Times New Roman"/>
                <w:color w:val="000000"/>
                <w:sz w:val="16"/>
                <w:szCs w:val="16"/>
              </w:rPr>
              <w:t>- Ranking using turnover bed rate</w:t>
            </w:r>
          </w:p>
        </w:tc>
      </w:tr>
      <w:tr w:rsidR="00C91C02" w:rsidRPr="00C91C02" w:rsidTr="00C91C02">
        <w:trPr>
          <w:trHeight w:val="315"/>
        </w:trPr>
        <w:tc>
          <w:tcPr>
            <w:tcW w:w="607" w:type="dxa"/>
            <w:tcBorders>
              <w:top w:val="nil"/>
              <w:left w:val="nil"/>
              <w:bottom w:val="single" w:sz="4" w:space="0" w:color="auto"/>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Rank</w:t>
            </w:r>
          </w:p>
        </w:tc>
        <w:tc>
          <w:tcPr>
            <w:tcW w:w="1012" w:type="dxa"/>
            <w:tcBorders>
              <w:top w:val="nil"/>
              <w:left w:val="nil"/>
              <w:bottom w:val="single" w:sz="4" w:space="0" w:color="auto"/>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IFES</w:t>
            </w:r>
          </w:p>
        </w:tc>
        <w:tc>
          <w:tcPr>
            <w:tcW w:w="6236" w:type="dxa"/>
            <w:tcBorders>
              <w:top w:val="nil"/>
              <w:left w:val="nil"/>
              <w:bottom w:val="single" w:sz="4" w:space="0" w:color="auto"/>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Hospital</w:t>
            </w:r>
          </w:p>
        </w:tc>
        <w:tc>
          <w:tcPr>
            <w:tcW w:w="1245" w:type="dxa"/>
            <w:tcBorders>
              <w:top w:val="nil"/>
              <w:left w:val="nil"/>
              <w:bottom w:val="single" w:sz="4" w:space="0" w:color="auto"/>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Rate</w:t>
            </w:r>
          </w:p>
        </w:tc>
      </w:tr>
      <w:tr w:rsidR="00C91C02" w:rsidRPr="00C91C02" w:rsidTr="00C91C02">
        <w:trPr>
          <w:trHeight w:val="300"/>
        </w:trPr>
        <w:tc>
          <w:tcPr>
            <w:tcW w:w="60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1</w:t>
            </w:r>
          </w:p>
        </w:tc>
        <w:tc>
          <w:tcPr>
            <w:tcW w:w="1012"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UFRN</w:t>
            </w:r>
          </w:p>
        </w:tc>
        <w:tc>
          <w:tcPr>
            <w:tcW w:w="623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proofErr w:type="spellStart"/>
            <w:r w:rsidRPr="00C91C02">
              <w:rPr>
                <w:rFonts w:ascii="Calibri" w:eastAsia="Times New Roman" w:hAnsi="Calibri" w:cs="Times New Roman"/>
                <w:color w:val="000000"/>
                <w:sz w:val="16"/>
                <w:szCs w:val="16"/>
              </w:rPr>
              <w:t>Maternidade</w:t>
            </w:r>
            <w:proofErr w:type="spellEnd"/>
            <w:r w:rsidRPr="00C91C02">
              <w:rPr>
                <w:rFonts w:ascii="Calibri" w:eastAsia="Times New Roman" w:hAnsi="Calibri" w:cs="Times New Roman"/>
                <w:color w:val="000000"/>
                <w:sz w:val="16"/>
                <w:szCs w:val="16"/>
              </w:rPr>
              <w:t xml:space="preserve"> </w:t>
            </w:r>
            <w:proofErr w:type="spellStart"/>
            <w:r w:rsidRPr="00C91C02">
              <w:rPr>
                <w:rFonts w:ascii="Calibri" w:eastAsia="Times New Roman" w:hAnsi="Calibri" w:cs="Times New Roman"/>
                <w:color w:val="000000"/>
                <w:sz w:val="16"/>
                <w:szCs w:val="16"/>
              </w:rPr>
              <w:t>Escola</w:t>
            </w:r>
            <w:proofErr w:type="spellEnd"/>
            <w:r w:rsidRPr="00C91C02">
              <w:rPr>
                <w:rFonts w:ascii="Calibri" w:eastAsia="Times New Roman" w:hAnsi="Calibri" w:cs="Times New Roman"/>
                <w:color w:val="000000"/>
                <w:sz w:val="16"/>
                <w:szCs w:val="16"/>
              </w:rPr>
              <w:t xml:space="preserve"> </w:t>
            </w:r>
            <w:proofErr w:type="spellStart"/>
            <w:r w:rsidRPr="00C91C02">
              <w:rPr>
                <w:rFonts w:ascii="Calibri" w:eastAsia="Times New Roman" w:hAnsi="Calibri" w:cs="Times New Roman"/>
                <w:color w:val="000000"/>
                <w:sz w:val="16"/>
                <w:szCs w:val="16"/>
              </w:rPr>
              <w:t>Januário</w:t>
            </w:r>
            <w:proofErr w:type="spellEnd"/>
            <w:r w:rsidRPr="00C91C02">
              <w:rPr>
                <w:rFonts w:ascii="Calibri" w:eastAsia="Times New Roman" w:hAnsi="Calibri" w:cs="Times New Roman"/>
                <w:color w:val="000000"/>
                <w:sz w:val="16"/>
                <w:szCs w:val="16"/>
              </w:rPr>
              <w:t xml:space="preserve"> </w:t>
            </w:r>
            <w:proofErr w:type="spellStart"/>
            <w:r w:rsidRPr="00C91C02">
              <w:rPr>
                <w:rFonts w:ascii="Calibri" w:eastAsia="Times New Roman" w:hAnsi="Calibri" w:cs="Times New Roman"/>
                <w:color w:val="000000"/>
                <w:sz w:val="16"/>
                <w:szCs w:val="16"/>
              </w:rPr>
              <w:t>Cicco</w:t>
            </w:r>
            <w:proofErr w:type="spellEnd"/>
          </w:p>
        </w:tc>
        <w:tc>
          <w:tcPr>
            <w:tcW w:w="1245"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6.550833</w:t>
            </w:r>
          </w:p>
        </w:tc>
      </w:tr>
      <w:tr w:rsidR="00C91C02" w:rsidRPr="00C91C02" w:rsidTr="00C91C02">
        <w:trPr>
          <w:trHeight w:val="300"/>
        </w:trPr>
        <w:tc>
          <w:tcPr>
            <w:tcW w:w="60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2</w:t>
            </w:r>
          </w:p>
        </w:tc>
        <w:tc>
          <w:tcPr>
            <w:tcW w:w="1012"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UFSC</w:t>
            </w:r>
          </w:p>
        </w:tc>
        <w:tc>
          <w:tcPr>
            <w:tcW w:w="623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lang w:val="pt-BR"/>
              </w:rPr>
            </w:pPr>
            <w:r w:rsidRPr="00C91C02">
              <w:rPr>
                <w:rFonts w:ascii="Calibri" w:eastAsia="Times New Roman" w:hAnsi="Calibri" w:cs="Times New Roman"/>
                <w:color w:val="000000"/>
                <w:sz w:val="16"/>
                <w:szCs w:val="16"/>
                <w:lang w:val="pt-BR"/>
              </w:rPr>
              <w:t xml:space="preserve">Hospital Universitário </w:t>
            </w:r>
            <w:proofErr w:type="spellStart"/>
            <w:r w:rsidRPr="00C91C02">
              <w:rPr>
                <w:rFonts w:ascii="Calibri" w:eastAsia="Times New Roman" w:hAnsi="Calibri" w:cs="Times New Roman"/>
                <w:color w:val="000000"/>
                <w:sz w:val="16"/>
                <w:szCs w:val="16"/>
                <w:lang w:val="pt-BR"/>
              </w:rPr>
              <w:t>Polydoro</w:t>
            </w:r>
            <w:proofErr w:type="spellEnd"/>
            <w:r w:rsidRPr="00C91C02">
              <w:rPr>
                <w:rFonts w:ascii="Calibri" w:eastAsia="Times New Roman" w:hAnsi="Calibri" w:cs="Times New Roman"/>
                <w:color w:val="000000"/>
                <w:sz w:val="16"/>
                <w:szCs w:val="16"/>
                <w:lang w:val="pt-BR"/>
              </w:rPr>
              <w:t xml:space="preserve"> Ernani de São Thiago</w:t>
            </w:r>
          </w:p>
        </w:tc>
        <w:tc>
          <w:tcPr>
            <w:tcW w:w="1245"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6.082103</w:t>
            </w:r>
          </w:p>
        </w:tc>
      </w:tr>
      <w:tr w:rsidR="00C91C02" w:rsidRPr="00C91C02" w:rsidTr="00C91C02">
        <w:trPr>
          <w:trHeight w:val="300"/>
        </w:trPr>
        <w:tc>
          <w:tcPr>
            <w:tcW w:w="60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3</w:t>
            </w:r>
          </w:p>
        </w:tc>
        <w:tc>
          <w:tcPr>
            <w:tcW w:w="1012"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UFTM</w:t>
            </w:r>
          </w:p>
        </w:tc>
        <w:tc>
          <w:tcPr>
            <w:tcW w:w="623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 xml:space="preserve">Hospital </w:t>
            </w:r>
            <w:proofErr w:type="spellStart"/>
            <w:r w:rsidRPr="00C91C02">
              <w:rPr>
                <w:rFonts w:ascii="Calibri" w:eastAsia="Times New Roman" w:hAnsi="Calibri" w:cs="Times New Roman"/>
                <w:color w:val="000000"/>
                <w:sz w:val="16"/>
                <w:szCs w:val="16"/>
              </w:rPr>
              <w:t>Escola</w:t>
            </w:r>
            <w:proofErr w:type="spellEnd"/>
          </w:p>
        </w:tc>
        <w:tc>
          <w:tcPr>
            <w:tcW w:w="1245"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5.322126</w:t>
            </w:r>
          </w:p>
        </w:tc>
      </w:tr>
      <w:tr w:rsidR="00C91C02" w:rsidRPr="00C91C02" w:rsidTr="00C91C02">
        <w:trPr>
          <w:trHeight w:val="300"/>
        </w:trPr>
        <w:tc>
          <w:tcPr>
            <w:tcW w:w="60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4</w:t>
            </w:r>
          </w:p>
        </w:tc>
        <w:tc>
          <w:tcPr>
            <w:tcW w:w="1012"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UFMS</w:t>
            </w:r>
          </w:p>
        </w:tc>
        <w:tc>
          <w:tcPr>
            <w:tcW w:w="623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lang w:val="pt-BR"/>
              </w:rPr>
            </w:pPr>
            <w:r w:rsidRPr="00C91C02">
              <w:rPr>
                <w:rFonts w:ascii="Calibri" w:eastAsia="Times New Roman" w:hAnsi="Calibri" w:cs="Times New Roman"/>
                <w:color w:val="000000"/>
                <w:sz w:val="16"/>
                <w:szCs w:val="16"/>
                <w:lang w:val="pt-BR"/>
              </w:rPr>
              <w:t xml:space="preserve">Hospital Universitário Maria Aparecida </w:t>
            </w:r>
            <w:proofErr w:type="spellStart"/>
            <w:r w:rsidRPr="00C91C02">
              <w:rPr>
                <w:rFonts w:ascii="Calibri" w:eastAsia="Times New Roman" w:hAnsi="Calibri" w:cs="Times New Roman"/>
                <w:color w:val="000000"/>
                <w:sz w:val="16"/>
                <w:szCs w:val="16"/>
                <w:lang w:val="pt-BR"/>
              </w:rPr>
              <w:t>Pedrossian</w:t>
            </w:r>
            <w:proofErr w:type="spellEnd"/>
          </w:p>
        </w:tc>
        <w:tc>
          <w:tcPr>
            <w:tcW w:w="1245"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4.474044</w:t>
            </w:r>
          </w:p>
        </w:tc>
      </w:tr>
      <w:tr w:rsidR="00C91C02" w:rsidRPr="00C91C02" w:rsidTr="00C91C02">
        <w:trPr>
          <w:trHeight w:val="300"/>
        </w:trPr>
        <w:tc>
          <w:tcPr>
            <w:tcW w:w="60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5</w:t>
            </w:r>
          </w:p>
        </w:tc>
        <w:tc>
          <w:tcPr>
            <w:tcW w:w="1012"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UFC</w:t>
            </w:r>
          </w:p>
        </w:tc>
        <w:tc>
          <w:tcPr>
            <w:tcW w:w="623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proofErr w:type="spellStart"/>
            <w:r w:rsidRPr="00C91C02">
              <w:rPr>
                <w:rFonts w:ascii="Calibri" w:eastAsia="Times New Roman" w:hAnsi="Calibri" w:cs="Times New Roman"/>
                <w:color w:val="000000"/>
                <w:sz w:val="16"/>
                <w:szCs w:val="16"/>
              </w:rPr>
              <w:t>Maternidade</w:t>
            </w:r>
            <w:proofErr w:type="spellEnd"/>
            <w:r w:rsidRPr="00C91C02">
              <w:rPr>
                <w:rFonts w:ascii="Calibri" w:eastAsia="Times New Roman" w:hAnsi="Calibri" w:cs="Times New Roman"/>
                <w:color w:val="000000"/>
                <w:sz w:val="16"/>
                <w:szCs w:val="16"/>
              </w:rPr>
              <w:t xml:space="preserve"> </w:t>
            </w:r>
            <w:proofErr w:type="spellStart"/>
            <w:r w:rsidRPr="00C91C02">
              <w:rPr>
                <w:rFonts w:ascii="Calibri" w:eastAsia="Times New Roman" w:hAnsi="Calibri" w:cs="Times New Roman"/>
                <w:color w:val="000000"/>
                <w:sz w:val="16"/>
                <w:szCs w:val="16"/>
              </w:rPr>
              <w:t>Escola</w:t>
            </w:r>
            <w:proofErr w:type="spellEnd"/>
            <w:r w:rsidRPr="00C91C02">
              <w:rPr>
                <w:rFonts w:ascii="Calibri" w:eastAsia="Times New Roman" w:hAnsi="Calibri" w:cs="Times New Roman"/>
                <w:color w:val="000000"/>
                <w:sz w:val="16"/>
                <w:szCs w:val="16"/>
              </w:rPr>
              <w:t xml:space="preserve"> </w:t>
            </w:r>
            <w:proofErr w:type="spellStart"/>
            <w:r w:rsidRPr="00C91C02">
              <w:rPr>
                <w:rFonts w:ascii="Calibri" w:eastAsia="Times New Roman" w:hAnsi="Calibri" w:cs="Times New Roman"/>
                <w:color w:val="000000"/>
                <w:sz w:val="16"/>
                <w:szCs w:val="16"/>
              </w:rPr>
              <w:t>Assis</w:t>
            </w:r>
            <w:proofErr w:type="spellEnd"/>
            <w:r w:rsidRPr="00C91C02">
              <w:rPr>
                <w:rFonts w:ascii="Calibri" w:eastAsia="Times New Roman" w:hAnsi="Calibri" w:cs="Times New Roman"/>
                <w:color w:val="000000"/>
                <w:sz w:val="16"/>
                <w:szCs w:val="16"/>
              </w:rPr>
              <w:t xml:space="preserve"> Chateaubriand</w:t>
            </w:r>
          </w:p>
        </w:tc>
        <w:tc>
          <w:tcPr>
            <w:tcW w:w="1245"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4.257407</w:t>
            </w:r>
          </w:p>
        </w:tc>
      </w:tr>
      <w:tr w:rsidR="00C91C02" w:rsidRPr="00C91C02" w:rsidTr="00C91C02">
        <w:trPr>
          <w:trHeight w:val="300"/>
        </w:trPr>
        <w:tc>
          <w:tcPr>
            <w:tcW w:w="60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6</w:t>
            </w:r>
          </w:p>
        </w:tc>
        <w:tc>
          <w:tcPr>
            <w:tcW w:w="1012"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UFGD</w:t>
            </w:r>
          </w:p>
        </w:tc>
        <w:tc>
          <w:tcPr>
            <w:tcW w:w="623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 xml:space="preserve">Hospital </w:t>
            </w:r>
            <w:proofErr w:type="spellStart"/>
            <w:r w:rsidRPr="00C91C02">
              <w:rPr>
                <w:rFonts w:ascii="Calibri" w:eastAsia="Times New Roman" w:hAnsi="Calibri" w:cs="Times New Roman"/>
                <w:color w:val="000000"/>
                <w:sz w:val="16"/>
                <w:szCs w:val="16"/>
              </w:rPr>
              <w:t>Universitário</w:t>
            </w:r>
            <w:proofErr w:type="spellEnd"/>
          </w:p>
        </w:tc>
        <w:tc>
          <w:tcPr>
            <w:tcW w:w="1245"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4.257218</w:t>
            </w:r>
          </w:p>
        </w:tc>
      </w:tr>
      <w:tr w:rsidR="00C91C02" w:rsidRPr="00C91C02" w:rsidTr="00C91C02">
        <w:trPr>
          <w:trHeight w:val="300"/>
        </w:trPr>
        <w:tc>
          <w:tcPr>
            <w:tcW w:w="60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7</w:t>
            </w:r>
          </w:p>
        </w:tc>
        <w:tc>
          <w:tcPr>
            <w:tcW w:w="1012"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UFRJ</w:t>
            </w:r>
          </w:p>
        </w:tc>
        <w:tc>
          <w:tcPr>
            <w:tcW w:w="623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proofErr w:type="spellStart"/>
            <w:r w:rsidRPr="00C91C02">
              <w:rPr>
                <w:rFonts w:ascii="Calibri" w:eastAsia="Times New Roman" w:hAnsi="Calibri" w:cs="Times New Roman"/>
                <w:color w:val="000000"/>
                <w:sz w:val="16"/>
                <w:szCs w:val="16"/>
              </w:rPr>
              <w:t>Maternidade</w:t>
            </w:r>
            <w:proofErr w:type="spellEnd"/>
            <w:r w:rsidRPr="00C91C02">
              <w:rPr>
                <w:rFonts w:ascii="Calibri" w:eastAsia="Times New Roman" w:hAnsi="Calibri" w:cs="Times New Roman"/>
                <w:color w:val="000000"/>
                <w:sz w:val="16"/>
                <w:szCs w:val="16"/>
              </w:rPr>
              <w:t xml:space="preserve"> </w:t>
            </w:r>
            <w:proofErr w:type="spellStart"/>
            <w:r w:rsidRPr="00C91C02">
              <w:rPr>
                <w:rFonts w:ascii="Calibri" w:eastAsia="Times New Roman" w:hAnsi="Calibri" w:cs="Times New Roman"/>
                <w:color w:val="000000"/>
                <w:sz w:val="16"/>
                <w:szCs w:val="16"/>
              </w:rPr>
              <w:t>Escola</w:t>
            </w:r>
            <w:proofErr w:type="spellEnd"/>
          </w:p>
        </w:tc>
        <w:tc>
          <w:tcPr>
            <w:tcW w:w="1245"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4.105442</w:t>
            </w:r>
          </w:p>
        </w:tc>
      </w:tr>
      <w:tr w:rsidR="00C91C02" w:rsidRPr="00C91C02" w:rsidTr="00C91C02">
        <w:trPr>
          <w:trHeight w:val="300"/>
        </w:trPr>
        <w:tc>
          <w:tcPr>
            <w:tcW w:w="60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8</w:t>
            </w:r>
          </w:p>
        </w:tc>
        <w:tc>
          <w:tcPr>
            <w:tcW w:w="1012"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UNIFESP</w:t>
            </w:r>
          </w:p>
        </w:tc>
        <w:tc>
          <w:tcPr>
            <w:tcW w:w="623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Hospital São Paulo</w:t>
            </w:r>
          </w:p>
        </w:tc>
        <w:tc>
          <w:tcPr>
            <w:tcW w:w="1245"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4.047267</w:t>
            </w:r>
          </w:p>
        </w:tc>
      </w:tr>
      <w:tr w:rsidR="00C91C02" w:rsidRPr="00C91C02" w:rsidTr="00C91C02">
        <w:trPr>
          <w:trHeight w:val="300"/>
        </w:trPr>
        <w:tc>
          <w:tcPr>
            <w:tcW w:w="60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9</w:t>
            </w:r>
          </w:p>
        </w:tc>
        <w:tc>
          <w:tcPr>
            <w:tcW w:w="1012"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UFMA</w:t>
            </w:r>
          </w:p>
        </w:tc>
        <w:tc>
          <w:tcPr>
            <w:tcW w:w="623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 xml:space="preserve">Hospital </w:t>
            </w:r>
            <w:proofErr w:type="spellStart"/>
            <w:r w:rsidRPr="00C91C02">
              <w:rPr>
                <w:rFonts w:ascii="Calibri" w:eastAsia="Times New Roman" w:hAnsi="Calibri" w:cs="Times New Roman"/>
                <w:color w:val="000000"/>
                <w:sz w:val="16"/>
                <w:szCs w:val="16"/>
              </w:rPr>
              <w:t>Universitário</w:t>
            </w:r>
            <w:proofErr w:type="spellEnd"/>
          </w:p>
        </w:tc>
        <w:tc>
          <w:tcPr>
            <w:tcW w:w="1245"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3.874055</w:t>
            </w:r>
          </w:p>
        </w:tc>
      </w:tr>
      <w:tr w:rsidR="00C91C02" w:rsidRPr="00C91C02" w:rsidTr="00C91C02">
        <w:trPr>
          <w:trHeight w:val="300"/>
        </w:trPr>
        <w:tc>
          <w:tcPr>
            <w:tcW w:w="60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10</w:t>
            </w:r>
          </w:p>
        </w:tc>
        <w:tc>
          <w:tcPr>
            <w:tcW w:w="1012"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UFRN</w:t>
            </w:r>
          </w:p>
        </w:tc>
        <w:tc>
          <w:tcPr>
            <w:tcW w:w="623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 xml:space="preserve">Hospital </w:t>
            </w:r>
            <w:proofErr w:type="spellStart"/>
            <w:r w:rsidRPr="00C91C02">
              <w:rPr>
                <w:rFonts w:ascii="Calibri" w:eastAsia="Times New Roman" w:hAnsi="Calibri" w:cs="Times New Roman"/>
                <w:color w:val="000000"/>
                <w:sz w:val="16"/>
                <w:szCs w:val="16"/>
              </w:rPr>
              <w:t>Universitário</w:t>
            </w:r>
            <w:proofErr w:type="spellEnd"/>
            <w:r w:rsidRPr="00C91C02">
              <w:rPr>
                <w:rFonts w:ascii="Calibri" w:eastAsia="Times New Roman" w:hAnsi="Calibri" w:cs="Times New Roman"/>
                <w:color w:val="000000"/>
                <w:sz w:val="16"/>
                <w:szCs w:val="16"/>
              </w:rPr>
              <w:t xml:space="preserve"> Ana </w:t>
            </w:r>
            <w:proofErr w:type="spellStart"/>
            <w:r w:rsidRPr="00C91C02">
              <w:rPr>
                <w:rFonts w:ascii="Calibri" w:eastAsia="Times New Roman" w:hAnsi="Calibri" w:cs="Times New Roman"/>
                <w:color w:val="000000"/>
                <w:sz w:val="16"/>
                <w:szCs w:val="16"/>
              </w:rPr>
              <w:t>Bezerra</w:t>
            </w:r>
            <w:proofErr w:type="spellEnd"/>
          </w:p>
        </w:tc>
        <w:tc>
          <w:tcPr>
            <w:tcW w:w="1245"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3.784483</w:t>
            </w:r>
          </w:p>
        </w:tc>
      </w:tr>
      <w:tr w:rsidR="00C91C02" w:rsidRPr="00C91C02" w:rsidTr="00C91C02">
        <w:trPr>
          <w:trHeight w:val="300"/>
        </w:trPr>
        <w:tc>
          <w:tcPr>
            <w:tcW w:w="60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11</w:t>
            </w:r>
          </w:p>
        </w:tc>
        <w:tc>
          <w:tcPr>
            <w:tcW w:w="1012"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proofErr w:type="spellStart"/>
            <w:r w:rsidRPr="00C91C02">
              <w:rPr>
                <w:rFonts w:ascii="Calibri" w:eastAsia="Times New Roman" w:hAnsi="Calibri" w:cs="Times New Roman"/>
                <w:color w:val="000000"/>
                <w:sz w:val="16"/>
                <w:szCs w:val="16"/>
              </w:rPr>
              <w:t>UnB</w:t>
            </w:r>
            <w:proofErr w:type="spellEnd"/>
          </w:p>
        </w:tc>
        <w:tc>
          <w:tcPr>
            <w:tcW w:w="623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 xml:space="preserve">Hospital </w:t>
            </w:r>
            <w:proofErr w:type="spellStart"/>
            <w:r w:rsidRPr="00C91C02">
              <w:rPr>
                <w:rFonts w:ascii="Calibri" w:eastAsia="Times New Roman" w:hAnsi="Calibri" w:cs="Times New Roman"/>
                <w:color w:val="000000"/>
                <w:sz w:val="16"/>
                <w:szCs w:val="16"/>
              </w:rPr>
              <w:t>Universitário</w:t>
            </w:r>
            <w:proofErr w:type="spellEnd"/>
          </w:p>
        </w:tc>
        <w:tc>
          <w:tcPr>
            <w:tcW w:w="1245"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3.72043</w:t>
            </w:r>
          </w:p>
        </w:tc>
      </w:tr>
      <w:tr w:rsidR="00C91C02" w:rsidRPr="00C91C02" w:rsidTr="00C91C02">
        <w:trPr>
          <w:trHeight w:val="300"/>
        </w:trPr>
        <w:tc>
          <w:tcPr>
            <w:tcW w:w="60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12</w:t>
            </w:r>
          </w:p>
        </w:tc>
        <w:tc>
          <w:tcPr>
            <w:tcW w:w="1012"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HCPA</w:t>
            </w:r>
          </w:p>
        </w:tc>
        <w:tc>
          <w:tcPr>
            <w:tcW w:w="623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lang w:val="pt-BR"/>
              </w:rPr>
            </w:pPr>
            <w:r w:rsidRPr="00C91C02">
              <w:rPr>
                <w:rFonts w:ascii="Calibri" w:eastAsia="Times New Roman" w:hAnsi="Calibri" w:cs="Times New Roman"/>
                <w:color w:val="000000"/>
                <w:sz w:val="16"/>
                <w:szCs w:val="16"/>
                <w:lang w:val="pt-BR"/>
              </w:rPr>
              <w:t>Hospital de Clínicas de Porto Alegre</w:t>
            </w:r>
          </w:p>
        </w:tc>
        <w:tc>
          <w:tcPr>
            <w:tcW w:w="1245"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3.663447</w:t>
            </w:r>
          </w:p>
        </w:tc>
      </w:tr>
      <w:tr w:rsidR="00C91C02" w:rsidRPr="00C91C02" w:rsidTr="00C91C02">
        <w:trPr>
          <w:trHeight w:val="300"/>
        </w:trPr>
        <w:tc>
          <w:tcPr>
            <w:tcW w:w="60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13</w:t>
            </w:r>
          </w:p>
        </w:tc>
        <w:tc>
          <w:tcPr>
            <w:tcW w:w="1012"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UFAL</w:t>
            </w:r>
          </w:p>
        </w:tc>
        <w:tc>
          <w:tcPr>
            <w:tcW w:w="623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lang w:val="pt-BR"/>
              </w:rPr>
            </w:pPr>
            <w:r w:rsidRPr="00C91C02">
              <w:rPr>
                <w:rFonts w:ascii="Calibri" w:eastAsia="Times New Roman" w:hAnsi="Calibri" w:cs="Times New Roman"/>
                <w:color w:val="000000"/>
                <w:sz w:val="16"/>
                <w:szCs w:val="16"/>
                <w:lang w:val="pt-BR"/>
              </w:rPr>
              <w:t>Hospital Universitário Prof. Alberto Antunes</w:t>
            </w:r>
          </w:p>
        </w:tc>
        <w:tc>
          <w:tcPr>
            <w:tcW w:w="1245"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3.458802</w:t>
            </w:r>
          </w:p>
        </w:tc>
      </w:tr>
      <w:tr w:rsidR="00C91C02" w:rsidRPr="00C91C02" w:rsidTr="00C91C02">
        <w:trPr>
          <w:trHeight w:val="300"/>
        </w:trPr>
        <w:tc>
          <w:tcPr>
            <w:tcW w:w="60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14</w:t>
            </w:r>
          </w:p>
        </w:tc>
        <w:tc>
          <w:tcPr>
            <w:tcW w:w="1012"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UFMG</w:t>
            </w:r>
          </w:p>
        </w:tc>
        <w:tc>
          <w:tcPr>
            <w:tcW w:w="623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 xml:space="preserve">Hospital de </w:t>
            </w:r>
            <w:proofErr w:type="spellStart"/>
            <w:r w:rsidRPr="00C91C02">
              <w:rPr>
                <w:rFonts w:ascii="Calibri" w:eastAsia="Times New Roman" w:hAnsi="Calibri" w:cs="Times New Roman"/>
                <w:color w:val="000000"/>
                <w:sz w:val="16"/>
                <w:szCs w:val="16"/>
              </w:rPr>
              <w:t>Clínicas</w:t>
            </w:r>
            <w:proofErr w:type="spellEnd"/>
          </w:p>
        </w:tc>
        <w:tc>
          <w:tcPr>
            <w:tcW w:w="1245"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3.44668</w:t>
            </w:r>
          </w:p>
        </w:tc>
      </w:tr>
      <w:tr w:rsidR="00C91C02" w:rsidRPr="00C91C02" w:rsidTr="00C91C02">
        <w:trPr>
          <w:trHeight w:val="300"/>
        </w:trPr>
        <w:tc>
          <w:tcPr>
            <w:tcW w:w="60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15</w:t>
            </w:r>
          </w:p>
        </w:tc>
        <w:tc>
          <w:tcPr>
            <w:tcW w:w="1012"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UFBA</w:t>
            </w:r>
          </w:p>
        </w:tc>
        <w:tc>
          <w:tcPr>
            <w:tcW w:w="623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proofErr w:type="spellStart"/>
            <w:r w:rsidRPr="00C91C02">
              <w:rPr>
                <w:rFonts w:ascii="Calibri" w:eastAsia="Times New Roman" w:hAnsi="Calibri" w:cs="Times New Roman"/>
                <w:color w:val="000000"/>
                <w:sz w:val="16"/>
                <w:szCs w:val="16"/>
              </w:rPr>
              <w:t>Maternidade</w:t>
            </w:r>
            <w:proofErr w:type="spellEnd"/>
            <w:r w:rsidRPr="00C91C02">
              <w:rPr>
                <w:rFonts w:ascii="Calibri" w:eastAsia="Times New Roman" w:hAnsi="Calibri" w:cs="Times New Roman"/>
                <w:color w:val="000000"/>
                <w:sz w:val="16"/>
                <w:szCs w:val="16"/>
              </w:rPr>
              <w:t xml:space="preserve"> </w:t>
            </w:r>
            <w:proofErr w:type="spellStart"/>
            <w:r w:rsidRPr="00C91C02">
              <w:rPr>
                <w:rFonts w:ascii="Calibri" w:eastAsia="Times New Roman" w:hAnsi="Calibri" w:cs="Times New Roman"/>
                <w:color w:val="000000"/>
                <w:sz w:val="16"/>
                <w:szCs w:val="16"/>
              </w:rPr>
              <w:t>Climério</w:t>
            </w:r>
            <w:proofErr w:type="spellEnd"/>
            <w:r w:rsidRPr="00C91C02">
              <w:rPr>
                <w:rFonts w:ascii="Calibri" w:eastAsia="Times New Roman" w:hAnsi="Calibri" w:cs="Times New Roman"/>
                <w:color w:val="000000"/>
                <w:sz w:val="16"/>
                <w:szCs w:val="16"/>
              </w:rPr>
              <w:t xml:space="preserve"> de Oliveira</w:t>
            </w:r>
          </w:p>
        </w:tc>
        <w:tc>
          <w:tcPr>
            <w:tcW w:w="1245"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3.400956</w:t>
            </w:r>
          </w:p>
        </w:tc>
      </w:tr>
      <w:tr w:rsidR="00C91C02" w:rsidRPr="00C91C02" w:rsidTr="00C91C02">
        <w:trPr>
          <w:trHeight w:val="300"/>
        </w:trPr>
        <w:tc>
          <w:tcPr>
            <w:tcW w:w="60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16</w:t>
            </w:r>
          </w:p>
        </w:tc>
        <w:tc>
          <w:tcPr>
            <w:tcW w:w="1012"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proofErr w:type="spellStart"/>
            <w:r w:rsidRPr="00C91C02">
              <w:rPr>
                <w:rFonts w:ascii="Calibri" w:eastAsia="Times New Roman" w:hAnsi="Calibri" w:cs="Times New Roman"/>
                <w:color w:val="000000"/>
                <w:sz w:val="16"/>
                <w:szCs w:val="16"/>
              </w:rPr>
              <w:t>UFPel</w:t>
            </w:r>
            <w:proofErr w:type="spellEnd"/>
          </w:p>
        </w:tc>
        <w:tc>
          <w:tcPr>
            <w:tcW w:w="623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 xml:space="preserve">Hospital </w:t>
            </w:r>
            <w:proofErr w:type="spellStart"/>
            <w:r w:rsidRPr="00C91C02">
              <w:rPr>
                <w:rFonts w:ascii="Calibri" w:eastAsia="Times New Roman" w:hAnsi="Calibri" w:cs="Times New Roman"/>
                <w:color w:val="000000"/>
                <w:sz w:val="16"/>
                <w:szCs w:val="16"/>
              </w:rPr>
              <w:t>Escola</w:t>
            </w:r>
            <w:proofErr w:type="spellEnd"/>
          </w:p>
        </w:tc>
        <w:tc>
          <w:tcPr>
            <w:tcW w:w="1245"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3.112351</w:t>
            </w:r>
          </w:p>
        </w:tc>
      </w:tr>
      <w:tr w:rsidR="00C91C02" w:rsidRPr="00C91C02" w:rsidTr="00C91C02">
        <w:trPr>
          <w:trHeight w:val="300"/>
        </w:trPr>
        <w:tc>
          <w:tcPr>
            <w:tcW w:w="60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17</w:t>
            </w:r>
          </w:p>
        </w:tc>
        <w:tc>
          <w:tcPr>
            <w:tcW w:w="1012"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UFMT</w:t>
            </w:r>
          </w:p>
        </w:tc>
        <w:tc>
          <w:tcPr>
            <w:tcW w:w="623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 xml:space="preserve">Hospital </w:t>
            </w:r>
            <w:proofErr w:type="spellStart"/>
            <w:r w:rsidRPr="00C91C02">
              <w:rPr>
                <w:rFonts w:ascii="Calibri" w:eastAsia="Times New Roman" w:hAnsi="Calibri" w:cs="Times New Roman"/>
                <w:color w:val="000000"/>
                <w:sz w:val="16"/>
                <w:szCs w:val="16"/>
              </w:rPr>
              <w:t>Universitário</w:t>
            </w:r>
            <w:proofErr w:type="spellEnd"/>
            <w:r w:rsidRPr="00C91C02">
              <w:rPr>
                <w:rFonts w:ascii="Calibri" w:eastAsia="Times New Roman" w:hAnsi="Calibri" w:cs="Times New Roman"/>
                <w:color w:val="000000"/>
                <w:sz w:val="16"/>
                <w:szCs w:val="16"/>
              </w:rPr>
              <w:t xml:space="preserve"> </w:t>
            </w:r>
            <w:proofErr w:type="spellStart"/>
            <w:r w:rsidRPr="00C91C02">
              <w:rPr>
                <w:rFonts w:ascii="Calibri" w:eastAsia="Times New Roman" w:hAnsi="Calibri" w:cs="Times New Roman"/>
                <w:color w:val="000000"/>
                <w:sz w:val="16"/>
                <w:szCs w:val="16"/>
              </w:rPr>
              <w:t>Júlio</w:t>
            </w:r>
            <w:proofErr w:type="spellEnd"/>
            <w:r w:rsidRPr="00C91C02">
              <w:rPr>
                <w:rFonts w:ascii="Calibri" w:eastAsia="Times New Roman" w:hAnsi="Calibri" w:cs="Times New Roman"/>
                <w:color w:val="000000"/>
                <w:sz w:val="16"/>
                <w:szCs w:val="16"/>
              </w:rPr>
              <w:t xml:space="preserve"> </w:t>
            </w:r>
            <w:proofErr w:type="spellStart"/>
            <w:r w:rsidRPr="00C91C02">
              <w:rPr>
                <w:rFonts w:ascii="Calibri" w:eastAsia="Times New Roman" w:hAnsi="Calibri" w:cs="Times New Roman"/>
                <w:color w:val="000000"/>
                <w:sz w:val="16"/>
                <w:szCs w:val="16"/>
              </w:rPr>
              <w:t>Müller</w:t>
            </w:r>
            <w:proofErr w:type="spellEnd"/>
          </w:p>
        </w:tc>
        <w:tc>
          <w:tcPr>
            <w:tcW w:w="1245"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2.901316</w:t>
            </w:r>
          </w:p>
        </w:tc>
      </w:tr>
      <w:tr w:rsidR="00C91C02" w:rsidRPr="00C91C02" w:rsidTr="00C91C02">
        <w:trPr>
          <w:trHeight w:val="300"/>
        </w:trPr>
        <w:tc>
          <w:tcPr>
            <w:tcW w:w="60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18</w:t>
            </w:r>
          </w:p>
        </w:tc>
        <w:tc>
          <w:tcPr>
            <w:tcW w:w="1012"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UFG</w:t>
            </w:r>
          </w:p>
        </w:tc>
        <w:tc>
          <w:tcPr>
            <w:tcW w:w="623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 xml:space="preserve">Hospital das </w:t>
            </w:r>
            <w:proofErr w:type="spellStart"/>
            <w:r w:rsidRPr="00C91C02">
              <w:rPr>
                <w:rFonts w:ascii="Calibri" w:eastAsia="Times New Roman" w:hAnsi="Calibri" w:cs="Times New Roman"/>
                <w:color w:val="000000"/>
                <w:sz w:val="16"/>
                <w:szCs w:val="16"/>
              </w:rPr>
              <w:t>Clínicas</w:t>
            </w:r>
            <w:proofErr w:type="spellEnd"/>
          </w:p>
        </w:tc>
        <w:tc>
          <w:tcPr>
            <w:tcW w:w="1245"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2.857143</w:t>
            </w:r>
          </w:p>
        </w:tc>
      </w:tr>
      <w:tr w:rsidR="00C91C02" w:rsidRPr="00C91C02" w:rsidTr="00C91C02">
        <w:trPr>
          <w:trHeight w:val="300"/>
        </w:trPr>
        <w:tc>
          <w:tcPr>
            <w:tcW w:w="60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19</w:t>
            </w:r>
          </w:p>
        </w:tc>
        <w:tc>
          <w:tcPr>
            <w:tcW w:w="1012"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FURG</w:t>
            </w:r>
          </w:p>
        </w:tc>
        <w:tc>
          <w:tcPr>
            <w:tcW w:w="623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lang w:val="pt-BR"/>
              </w:rPr>
            </w:pPr>
            <w:r w:rsidRPr="00C91C02">
              <w:rPr>
                <w:rFonts w:ascii="Calibri" w:eastAsia="Times New Roman" w:hAnsi="Calibri" w:cs="Times New Roman"/>
                <w:color w:val="000000"/>
                <w:sz w:val="16"/>
                <w:szCs w:val="16"/>
                <w:lang w:val="pt-BR"/>
              </w:rPr>
              <w:t xml:space="preserve">Hospital Universitário Dr. Miguel </w:t>
            </w:r>
            <w:proofErr w:type="spellStart"/>
            <w:r w:rsidRPr="00C91C02">
              <w:rPr>
                <w:rFonts w:ascii="Calibri" w:eastAsia="Times New Roman" w:hAnsi="Calibri" w:cs="Times New Roman"/>
                <w:color w:val="000000"/>
                <w:sz w:val="16"/>
                <w:szCs w:val="16"/>
                <w:lang w:val="pt-BR"/>
              </w:rPr>
              <w:t>Riet</w:t>
            </w:r>
            <w:proofErr w:type="spellEnd"/>
            <w:r w:rsidRPr="00C91C02">
              <w:rPr>
                <w:rFonts w:ascii="Calibri" w:eastAsia="Times New Roman" w:hAnsi="Calibri" w:cs="Times New Roman"/>
                <w:color w:val="000000"/>
                <w:sz w:val="16"/>
                <w:szCs w:val="16"/>
                <w:lang w:val="pt-BR"/>
              </w:rPr>
              <w:t xml:space="preserve"> Correa Júnior</w:t>
            </w:r>
          </w:p>
        </w:tc>
        <w:tc>
          <w:tcPr>
            <w:tcW w:w="1245"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2.847685</w:t>
            </w:r>
          </w:p>
        </w:tc>
      </w:tr>
      <w:tr w:rsidR="00C91C02" w:rsidRPr="00C91C02" w:rsidTr="00C91C02">
        <w:trPr>
          <w:trHeight w:val="300"/>
        </w:trPr>
        <w:tc>
          <w:tcPr>
            <w:tcW w:w="60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20</w:t>
            </w:r>
          </w:p>
        </w:tc>
        <w:tc>
          <w:tcPr>
            <w:tcW w:w="1012"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UFSM</w:t>
            </w:r>
          </w:p>
        </w:tc>
        <w:tc>
          <w:tcPr>
            <w:tcW w:w="623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 xml:space="preserve">Hospital </w:t>
            </w:r>
            <w:proofErr w:type="spellStart"/>
            <w:r w:rsidRPr="00C91C02">
              <w:rPr>
                <w:rFonts w:ascii="Calibri" w:eastAsia="Times New Roman" w:hAnsi="Calibri" w:cs="Times New Roman"/>
                <w:color w:val="000000"/>
                <w:sz w:val="16"/>
                <w:szCs w:val="16"/>
              </w:rPr>
              <w:t>Universitário</w:t>
            </w:r>
            <w:proofErr w:type="spellEnd"/>
          </w:p>
        </w:tc>
        <w:tc>
          <w:tcPr>
            <w:tcW w:w="1245"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2.833606</w:t>
            </w:r>
          </w:p>
        </w:tc>
      </w:tr>
      <w:tr w:rsidR="00C91C02" w:rsidRPr="00C91C02" w:rsidTr="00C91C02">
        <w:trPr>
          <w:trHeight w:val="300"/>
        </w:trPr>
        <w:tc>
          <w:tcPr>
            <w:tcW w:w="60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21</w:t>
            </w:r>
          </w:p>
        </w:tc>
        <w:tc>
          <w:tcPr>
            <w:tcW w:w="1012"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UFRJ</w:t>
            </w:r>
          </w:p>
        </w:tc>
        <w:tc>
          <w:tcPr>
            <w:tcW w:w="623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lang w:val="pt-BR"/>
              </w:rPr>
            </w:pPr>
            <w:r w:rsidRPr="00C91C02">
              <w:rPr>
                <w:rFonts w:ascii="Calibri" w:eastAsia="Times New Roman" w:hAnsi="Calibri" w:cs="Times New Roman"/>
                <w:color w:val="000000"/>
                <w:sz w:val="16"/>
                <w:szCs w:val="16"/>
                <w:lang w:val="pt-BR"/>
              </w:rPr>
              <w:t xml:space="preserve">Instituto de Puericultura e Pediatria Martagão </w:t>
            </w:r>
            <w:proofErr w:type="spellStart"/>
            <w:r w:rsidRPr="00C91C02">
              <w:rPr>
                <w:rFonts w:ascii="Calibri" w:eastAsia="Times New Roman" w:hAnsi="Calibri" w:cs="Times New Roman"/>
                <w:color w:val="000000"/>
                <w:sz w:val="16"/>
                <w:szCs w:val="16"/>
                <w:lang w:val="pt-BR"/>
              </w:rPr>
              <w:t>Gesteira</w:t>
            </w:r>
            <w:proofErr w:type="spellEnd"/>
          </w:p>
        </w:tc>
        <w:tc>
          <w:tcPr>
            <w:tcW w:w="1245"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2.726042</w:t>
            </w:r>
          </w:p>
        </w:tc>
      </w:tr>
      <w:tr w:rsidR="00C91C02" w:rsidRPr="00C91C02" w:rsidTr="00C91C02">
        <w:trPr>
          <w:trHeight w:val="300"/>
        </w:trPr>
        <w:tc>
          <w:tcPr>
            <w:tcW w:w="60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22</w:t>
            </w:r>
          </w:p>
        </w:tc>
        <w:tc>
          <w:tcPr>
            <w:tcW w:w="1012"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UFBA</w:t>
            </w:r>
          </w:p>
        </w:tc>
        <w:tc>
          <w:tcPr>
            <w:tcW w:w="623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lang w:val="pt-BR"/>
              </w:rPr>
            </w:pPr>
            <w:r w:rsidRPr="00C91C02">
              <w:rPr>
                <w:rFonts w:ascii="Calibri" w:eastAsia="Times New Roman" w:hAnsi="Calibri" w:cs="Times New Roman"/>
                <w:color w:val="000000"/>
                <w:sz w:val="16"/>
                <w:szCs w:val="16"/>
                <w:lang w:val="pt-BR"/>
              </w:rPr>
              <w:t>Hospital Universitário Prof. Edgard Santos</w:t>
            </w:r>
          </w:p>
        </w:tc>
        <w:tc>
          <w:tcPr>
            <w:tcW w:w="1245"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2.70364</w:t>
            </w:r>
          </w:p>
        </w:tc>
      </w:tr>
      <w:tr w:rsidR="00C91C02" w:rsidRPr="00C91C02" w:rsidTr="00C91C02">
        <w:trPr>
          <w:trHeight w:val="300"/>
        </w:trPr>
        <w:tc>
          <w:tcPr>
            <w:tcW w:w="60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23</w:t>
            </w:r>
          </w:p>
        </w:tc>
        <w:tc>
          <w:tcPr>
            <w:tcW w:w="1012"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UFJF</w:t>
            </w:r>
          </w:p>
        </w:tc>
        <w:tc>
          <w:tcPr>
            <w:tcW w:w="623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 xml:space="preserve">Hospital </w:t>
            </w:r>
            <w:proofErr w:type="spellStart"/>
            <w:r w:rsidRPr="00C91C02">
              <w:rPr>
                <w:rFonts w:ascii="Calibri" w:eastAsia="Times New Roman" w:hAnsi="Calibri" w:cs="Times New Roman"/>
                <w:color w:val="000000"/>
                <w:sz w:val="16"/>
                <w:szCs w:val="16"/>
              </w:rPr>
              <w:t>Universitário</w:t>
            </w:r>
            <w:proofErr w:type="spellEnd"/>
          </w:p>
        </w:tc>
        <w:tc>
          <w:tcPr>
            <w:tcW w:w="1245"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2.573656</w:t>
            </w:r>
          </w:p>
        </w:tc>
      </w:tr>
      <w:tr w:rsidR="00C91C02" w:rsidRPr="00C91C02" w:rsidTr="00C91C02">
        <w:trPr>
          <w:trHeight w:val="300"/>
        </w:trPr>
        <w:tc>
          <w:tcPr>
            <w:tcW w:w="60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24</w:t>
            </w:r>
          </w:p>
        </w:tc>
        <w:tc>
          <w:tcPr>
            <w:tcW w:w="1012"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UFES</w:t>
            </w:r>
          </w:p>
        </w:tc>
        <w:tc>
          <w:tcPr>
            <w:tcW w:w="623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lang w:val="pt-BR"/>
              </w:rPr>
            </w:pPr>
            <w:r w:rsidRPr="00C91C02">
              <w:rPr>
                <w:rFonts w:ascii="Calibri" w:eastAsia="Times New Roman" w:hAnsi="Calibri" w:cs="Times New Roman"/>
                <w:color w:val="000000"/>
                <w:sz w:val="16"/>
                <w:szCs w:val="16"/>
                <w:lang w:val="pt-BR"/>
              </w:rPr>
              <w:t>Hospital Universitário Cassiano Antonio de Moraes</w:t>
            </w:r>
          </w:p>
        </w:tc>
        <w:tc>
          <w:tcPr>
            <w:tcW w:w="1245"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2.559604</w:t>
            </w:r>
          </w:p>
        </w:tc>
      </w:tr>
      <w:tr w:rsidR="00C91C02" w:rsidRPr="00C91C02" w:rsidTr="00C91C02">
        <w:trPr>
          <w:trHeight w:val="300"/>
        </w:trPr>
        <w:tc>
          <w:tcPr>
            <w:tcW w:w="60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25</w:t>
            </w:r>
          </w:p>
        </w:tc>
        <w:tc>
          <w:tcPr>
            <w:tcW w:w="1012"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UFCG</w:t>
            </w:r>
          </w:p>
        </w:tc>
        <w:tc>
          <w:tcPr>
            <w:tcW w:w="623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 xml:space="preserve">Hospital </w:t>
            </w:r>
            <w:proofErr w:type="spellStart"/>
            <w:r w:rsidRPr="00C91C02">
              <w:rPr>
                <w:rFonts w:ascii="Calibri" w:eastAsia="Times New Roman" w:hAnsi="Calibri" w:cs="Times New Roman"/>
                <w:color w:val="000000"/>
                <w:sz w:val="16"/>
                <w:szCs w:val="16"/>
              </w:rPr>
              <w:t>Universitário</w:t>
            </w:r>
            <w:proofErr w:type="spellEnd"/>
            <w:r w:rsidRPr="00C91C02">
              <w:rPr>
                <w:rFonts w:ascii="Calibri" w:eastAsia="Times New Roman" w:hAnsi="Calibri" w:cs="Times New Roman"/>
                <w:color w:val="000000"/>
                <w:sz w:val="16"/>
                <w:szCs w:val="16"/>
              </w:rPr>
              <w:t xml:space="preserve"> </w:t>
            </w:r>
            <w:proofErr w:type="spellStart"/>
            <w:r w:rsidRPr="00C91C02">
              <w:rPr>
                <w:rFonts w:ascii="Calibri" w:eastAsia="Times New Roman" w:hAnsi="Calibri" w:cs="Times New Roman"/>
                <w:color w:val="000000"/>
                <w:sz w:val="16"/>
                <w:szCs w:val="16"/>
              </w:rPr>
              <w:t>Alcides</w:t>
            </w:r>
            <w:proofErr w:type="spellEnd"/>
            <w:r w:rsidRPr="00C91C02">
              <w:rPr>
                <w:rFonts w:ascii="Calibri" w:eastAsia="Times New Roman" w:hAnsi="Calibri" w:cs="Times New Roman"/>
                <w:color w:val="000000"/>
                <w:sz w:val="16"/>
                <w:szCs w:val="16"/>
              </w:rPr>
              <w:t xml:space="preserve"> </w:t>
            </w:r>
            <w:proofErr w:type="spellStart"/>
            <w:r w:rsidRPr="00C91C02">
              <w:rPr>
                <w:rFonts w:ascii="Calibri" w:eastAsia="Times New Roman" w:hAnsi="Calibri" w:cs="Times New Roman"/>
                <w:color w:val="000000"/>
                <w:sz w:val="16"/>
                <w:szCs w:val="16"/>
              </w:rPr>
              <w:t>Carneiro</w:t>
            </w:r>
            <w:proofErr w:type="spellEnd"/>
          </w:p>
        </w:tc>
        <w:tc>
          <w:tcPr>
            <w:tcW w:w="1245"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2.492381</w:t>
            </w:r>
          </w:p>
        </w:tc>
      </w:tr>
      <w:tr w:rsidR="00C91C02" w:rsidRPr="00C91C02" w:rsidTr="00C91C02">
        <w:trPr>
          <w:trHeight w:val="300"/>
        </w:trPr>
        <w:tc>
          <w:tcPr>
            <w:tcW w:w="60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26</w:t>
            </w:r>
          </w:p>
        </w:tc>
        <w:tc>
          <w:tcPr>
            <w:tcW w:w="1012"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UFF</w:t>
            </w:r>
          </w:p>
        </w:tc>
        <w:tc>
          <w:tcPr>
            <w:tcW w:w="623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 xml:space="preserve">Hospital </w:t>
            </w:r>
            <w:proofErr w:type="spellStart"/>
            <w:r w:rsidRPr="00C91C02">
              <w:rPr>
                <w:rFonts w:ascii="Calibri" w:eastAsia="Times New Roman" w:hAnsi="Calibri" w:cs="Times New Roman"/>
                <w:color w:val="000000"/>
                <w:sz w:val="16"/>
                <w:szCs w:val="16"/>
              </w:rPr>
              <w:t>Universitário</w:t>
            </w:r>
            <w:proofErr w:type="spellEnd"/>
            <w:r w:rsidRPr="00C91C02">
              <w:rPr>
                <w:rFonts w:ascii="Calibri" w:eastAsia="Times New Roman" w:hAnsi="Calibri" w:cs="Times New Roman"/>
                <w:color w:val="000000"/>
                <w:sz w:val="16"/>
                <w:szCs w:val="16"/>
              </w:rPr>
              <w:t xml:space="preserve"> Antonio Pedro</w:t>
            </w:r>
          </w:p>
        </w:tc>
        <w:tc>
          <w:tcPr>
            <w:tcW w:w="1245"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2.487923</w:t>
            </w:r>
          </w:p>
        </w:tc>
      </w:tr>
      <w:tr w:rsidR="00C91C02" w:rsidRPr="00C91C02" w:rsidTr="00C91C02">
        <w:trPr>
          <w:trHeight w:val="300"/>
        </w:trPr>
        <w:tc>
          <w:tcPr>
            <w:tcW w:w="60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27</w:t>
            </w:r>
          </w:p>
        </w:tc>
        <w:tc>
          <w:tcPr>
            <w:tcW w:w="1012"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UNIRIO</w:t>
            </w:r>
          </w:p>
        </w:tc>
        <w:tc>
          <w:tcPr>
            <w:tcW w:w="623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lang w:val="pt-BR"/>
              </w:rPr>
            </w:pPr>
            <w:r w:rsidRPr="00C91C02">
              <w:rPr>
                <w:rFonts w:ascii="Calibri" w:eastAsia="Times New Roman" w:hAnsi="Calibri" w:cs="Times New Roman"/>
                <w:color w:val="000000"/>
                <w:sz w:val="16"/>
                <w:szCs w:val="16"/>
                <w:lang w:val="pt-BR"/>
              </w:rPr>
              <w:t xml:space="preserve">Hospital Universitário </w:t>
            </w:r>
            <w:proofErr w:type="spellStart"/>
            <w:r w:rsidRPr="00C91C02">
              <w:rPr>
                <w:rFonts w:ascii="Calibri" w:eastAsia="Times New Roman" w:hAnsi="Calibri" w:cs="Times New Roman"/>
                <w:color w:val="000000"/>
                <w:sz w:val="16"/>
                <w:szCs w:val="16"/>
                <w:lang w:val="pt-BR"/>
              </w:rPr>
              <w:t>Gaffrée</w:t>
            </w:r>
            <w:proofErr w:type="spellEnd"/>
            <w:r w:rsidRPr="00C91C02">
              <w:rPr>
                <w:rFonts w:ascii="Calibri" w:eastAsia="Times New Roman" w:hAnsi="Calibri" w:cs="Times New Roman"/>
                <w:color w:val="000000"/>
                <w:sz w:val="16"/>
                <w:szCs w:val="16"/>
                <w:lang w:val="pt-BR"/>
              </w:rPr>
              <w:t xml:space="preserve"> e Guinle</w:t>
            </w:r>
          </w:p>
        </w:tc>
        <w:tc>
          <w:tcPr>
            <w:tcW w:w="1245"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2.150087</w:t>
            </w:r>
          </w:p>
        </w:tc>
      </w:tr>
      <w:tr w:rsidR="00C91C02" w:rsidRPr="00C91C02" w:rsidTr="00C91C02">
        <w:trPr>
          <w:trHeight w:val="300"/>
        </w:trPr>
        <w:tc>
          <w:tcPr>
            <w:tcW w:w="60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28</w:t>
            </w:r>
          </w:p>
        </w:tc>
        <w:tc>
          <w:tcPr>
            <w:tcW w:w="1012"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UFRN</w:t>
            </w:r>
          </w:p>
        </w:tc>
        <w:tc>
          <w:tcPr>
            <w:tcW w:w="623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 xml:space="preserve">Hospital </w:t>
            </w:r>
            <w:proofErr w:type="spellStart"/>
            <w:r w:rsidRPr="00C91C02">
              <w:rPr>
                <w:rFonts w:ascii="Calibri" w:eastAsia="Times New Roman" w:hAnsi="Calibri" w:cs="Times New Roman"/>
                <w:color w:val="000000"/>
                <w:sz w:val="16"/>
                <w:szCs w:val="16"/>
              </w:rPr>
              <w:t>Universitário</w:t>
            </w:r>
            <w:proofErr w:type="spellEnd"/>
            <w:r w:rsidRPr="00C91C02">
              <w:rPr>
                <w:rFonts w:ascii="Calibri" w:eastAsia="Times New Roman" w:hAnsi="Calibri" w:cs="Times New Roman"/>
                <w:color w:val="000000"/>
                <w:sz w:val="16"/>
                <w:szCs w:val="16"/>
              </w:rPr>
              <w:t xml:space="preserve"> </w:t>
            </w:r>
            <w:proofErr w:type="spellStart"/>
            <w:r w:rsidRPr="00C91C02">
              <w:rPr>
                <w:rFonts w:ascii="Calibri" w:eastAsia="Times New Roman" w:hAnsi="Calibri" w:cs="Times New Roman"/>
                <w:color w:val="000000"/>
                <w:sz w:val="16"/>
                <w:szCs w:val="16"/>
              </w:rPr>
              <w:t>Onofre</w:t>
            </w:r>
            <w:proofErr w:type="spellEnd"/>
            <w:r w:rsidRPr="00C91C02">
              <w:rPr>
                <w:rFonts w:ascii="Calibri" w:eastAsia="Times New Roman" w:hAnsi="Calibri" w:cs="Times New Roman"/>
                <w:color w:val="000000"/>
                <w:sz w:val="16"/>
                <w:szCs w:val="16"/>
              </w:rPr>
              <w:t xml:space="preserve"> Lopes</w:t>
            </w:r>
          </w:p>
        </w:tc>
        <w:tc>
          <w:tcPr>
            <w:tcW w:w="1245"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1.986773</w:t>
            </w:r>
          </w:p>
        </w:tc>
      </w:tr>
      <w:tr w:rsidR="00C91C02" w:rsidRPr="00C91C02" w:rsidTr="00C91C02">
        <w:trPr>
          <w:trHeight w:val="300"/>
        </w:trPr>
        <w:tc>
          <w:tcPr>
            <w:tcW w:w="60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29</w:t>
            </w:r>
          </w:p>
        </w:tc>
        <w:tc>
          <w:tcPr>
            <w:tcW w:w="1012"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UFAM</w:t>
            </w:r>
          </w:p>
        </w:tc>
        <w:tc>
          <w:tcPr>
            <w:tcW w:w="623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 xml:space="preserve">Hospital </w:t>
            </w:r>
            <w:proofErr w:type="spellStart"/>
            <w:r w:rsidRPr="00C91C02">
              <w:rPr>
                <w:rFonts w:ascii="Calibri" w:eastAsia="Times New Roman" w:hAnsi="Calibri" w:cs="Times New Roman"/>
                <w:color w:val="000000"/>
                <w:sz w:val="16"/>
                <w:szCs w:val="16"/>
              </w:rPr>
              <w:t>Universitário</w:t>
            </w:r>
            <w:proofErr w:type="spellEnd"/>
            <w:r w:rsidRPr="00C91C02">
              <w:rPr>
                <w:rFonts w:ascii="Calibri" w:eastAsia="Times New Roman" w:hAnsi="Calibri" w:cs="Times New Roman"/>
                <w:color w:val="000000"/>
                <w:sz w:val="16"/>
                <w:szCs w:val="16"/>
              </w:rPr>
              <w:t xml:space="preserve"> </w:t>
            </w:r>
            <w:proofErr w:type="spellStart"/>
            <w:r w:rsidRPr="00C91C02">
              <w:rPr>
                <w:rFonts w:ascii="Calibri" w:eastAsia="Times New Roman" w:hAnsi="Calibri" w:cs="Times New Roman"/>
                <w:color w:val="000000"/>
                <w:sz w:val="16"/>
                <w:szCs w:val="16"/>
              </w:rPr>
              <w:t>Getúlio</w:t>
            </w:r>
            <w:proofErr w:type="spellEnd"/>
            <w:r w:rsidRPr="00C91C02">
              <w:rPr>
                <w:rFonts w:ascii="Calibri" w:eastAsia="Times New Roman" w:hAnsi="Calibri" w:cs="Times New Roman"/>
                <w:color w:val="000000"/>
                <w:sz w:val="16"/>
                <w:szCs w:val="16"/>
              </w:rPr>
              <w:t xml:space="preserve"> Vargas</w:t>
            </w:r>
          </w:p>
        </w:tc>
        <w:tc>
          <w:tcPr>
            <w:tcW w:w="1245"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1.819627</w:t>
            </w:r>
          </w:p>
        </w:tc>
      </w:tr>
      <w:tr w:rsidR="00C91C02" w:rsidRPr="00C91C02" w:rsidTr="00C91C02">
        <w:trPr>
          <w:trHeight w:val="300"/>
        </w:trPr>
        <w:tc>
          <w:tcPr>
            <w:tcW w:w="60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30</w:t>
            </w:r>
          </w:p>
        </w:tc>
        <w:tc>
          <w:tcPr>
            <w:tcW w:w="1012"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UFS</w:t>
            </w:r>
          </w:p>
        </w:tc>
        <w:tc>
          <w:tcPr>
            <w:tcW w:w="623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 xml:space="preserve">Hospital </w:t>
            </w:r>
            <w:proofErr w:type="spellStart"/>
            <w:r w:rsidRPr="00C91C02">
              <w:rPr>
                <w:rFonts w:ascii="Calibri" w:eastAsia="Times New Roman" w:hAnsi="Calibri" w:cs="Times New Roman"/>
                <w:color w:val="000000"/>
                <w:sz w:val="16"/>
                <w:szCs w:val="16"/>
              </w:rPr>
              <w:t>Universitário</w:t>
            </w:r>
            <w:proofErr w:type="spellEnd"/>
          </w:p>
        </w:tc>
        <w:tc>
          <w:tcPr>
            <w:tcW w:w="1245"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1.523522</w:t>
            </w:r>
          </w:p>
        </w:tc>
      </w:tr>
      <w:tr w:rsidR="00C91C02" w:rsidRPr="00C91C02" w:rsidTr="00C91C02">
        <w:trPr>
          <w:trHeight w:val="300"/>
        </w:trPr>
        <w:tc>
          <w:tcPr>
            <w:tcW w:w="60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31</w:t>
            </w:r>
          </w:p>
        </w:tc>
        <w:tc>
          <w:tcPr>
            <w:tcW w:w="1012"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UFPB</w:t>
            </w:r>
          </w:p>
        </w:tc>
        <w:tc>
          <w:tcPr>
            <w:tcW w:w="623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 xml:space="preserve">Hospital </w:t>
            </w:r>
            <w:proofErr w:type="spellStart"/>
            <w:r w:rsidRPr="00C91C02">
              <w:rPr>
                <w:rFonts w:ascii="Calibri" w:eastAsia="Times New Roman" w:hAnsi="Calibri" w:cs="Times New Roman"/>
                <w:color w:val="000000"/>
                <w:sz w:val="16"/>
                <w:szCs w:val="16"/>
              </w:rPr>
              <w:t>Universitário</w:t>
            </w:r>
            <w:proofErr w:type="spellEnd"/>
            <w:r w:rsidRPr="00C91C02">
              <w:rPr>
                <w:rFonts w:ascii="Calibri" w:eastAsia="Times New Roman" w:hAnsi="Calibri" w:cs="Times New Roman"/>
                <w:color w:val="000000"/>
                <w:sz w:val="16"/>
                <w:szCs w:val="16"/>
              </w:rPr>
              <w:t xml:space="preserve"> </w:t>
            </w:r>
            <w:proofErr w:type="spellStart"/>
            <w:r w:rsidRPr="00C91C02">
              <w:rPr>
                <w:rFonts w:ascii="Calibri" w:eastAsia="Times New Roman" w:hAnsi="Calibri" w:cs="Times New Roman"/>
                <w:color w:val="000000"/>
                <w:sz w:val="16"/>
                <w:szCs w:val="16"/>
              </w:rPr>
              <w:t>Lauro</w:t>
            </w:r>
            <w:proofErr w:type="spellEnd"/>
            <w:r w:rsidRPr="00C91C02">
              <w:rPr>
                <w:rFonts w:ascii="Calibri" w:eastAsia="Times New Roman" w:hAnsi="Calibri" w:cs="Times New Roman"/>
                <w:color w:val="000000"/>
                <w:sz w:val="16"/>
                <w:szCs w:val="16"/>
              </w:rPr>
              <w:t xml:space="preserve"> </w:t>
            </w:r>
            <w:proofErr w:type="spellStart"/>
            <w:r w:rsidRPr="00C91C02">
              <w:rPr>
                <w:rFonts w:ascii="Calibri" w:eastAsia="Times New Roman" w:hAnsi="Calibri" w:cs="Times New Roman"/>
                <w:color w:val="000000"/>
                <w:sz w:val="16"/>
                <w:szCs w:val="16"/>
              </w:rPr>
              <w:t>Wanderley</w:t>
            </w:r>
            <w:proofErr w:type="spellEnd"/>
          </w:p>
        </w:tc>
        <w:tc>
          <w:tcPr>
            <w:tcW w:w="1245"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1.423574</w:t>
            </w:r>
          </w:p>
        </w:tc>
      </w:tr>
      <w:tr w:rsidR="00C91C02" w:rsidRPr="00C91C02" w:rsidTr="00C91C02">
        <w:trPr>
          <w:trHeight w:val="300"/>
        </w:trPr>
        <w:tc>
          <w:tcPr>
            <w:tcW w:w="60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32</w:t>
            </w:r>
          </w:p>
        </w:tc>
        <w:tc>
          <w:tcPr>
            <w:tcW w:w="1012"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UFRJ</w:t>
            </w:r>
          </w:p>
        </w:tc>
        <w:tc>
          <w:tcPr>
            <w:tcW w:w="623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proofErr w:type="spellStart"/>
            <w:r w:rsidRPr="00C91C02">
              <w:rPr>
                <w:rFonts w:ascii="Calibri" w:eastAsia="Times New Roman" w:hAnsi="Calibri" w:cs="Times New Roman"/>
                <w:color w:val="000000"/>
                <w:sz w:val="16"/>
                <w:szCs w:val="16"/>
              </w:rPr>
              <w:t>Instituto</w:t>
            </w:r>
            <w:proofErr w:type="spellEnd"/>
            <w:r w:rsidRPr="00C91C02">
              <w:rPr>
                <w:rFonts w:ascii="Calibri" w:eastAsia="Times New Roman" w:hAnsi="Calibri" w:cs="Times New Roman"/>
                <w:color w:val="000000"/>
                <w:sz w:val="16"/>
                <w:szCs w:val="16"/>
              </w:rPr>
              <w:t xml:space="preserve"> de </w:t>
            </w:r>
            <w:proofErr w:type="spellStart"/>
            <w:r w:rsidRPr="00C91C02">
              <w:rPr>
                <w:rFonts w:ascii="Calibri" w:eastAsia="Times New Roman" w:hAnsi="Calibri" w:cs="Times New Roman"/>
                <w:color w:val="000000"/>
                <w:sz w:val="16"/>
                <w:szCs w:val="16"/>
              </w:rPr>
              <w:t>Psiquiatria</w:t>
            </w:r>
            <w:proofErr w:type="spellEnd"/>
          </w:p>
        </w:tc>
        <w:tc>
          <w:tcPr>
            <w:tcW w:w="1245"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1.113124</w:t>
            </w:r>
          </w:p>
        </w:tc>
      </w:tr>
      <w:tr w:rsidR="00C91C02" w:rsidRPr="00C91C02" w:rsidTr="00C91C02">
        <w:trPr>
          <w:trHeight w:val="300"/>
        </w:trPr>
        <w:tc>
          <w:tcPr>
            <w:tcW w:w="60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33</w:t>
            </w:r>
          </w:p>
        </w:tc>
        <w:tc>
          <w:tcPr>
            <w:tcW w:w="1012"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UFU</w:t>
            </w:r>
          </w:p>
        </w:tc>
        <w:tc>
          <w:tcPr>
            <w:tcW w:w="623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 xml:space="preserve">Hospital de </w:t>
            </w:r>
            <w:proofErr w:type="spellStart"/>
            <w:r w:rsidRPr="00C91C02">
              <w:rPr>
                <w:rFonts w:ascii="Calibri" w:eastAsia="Times New Roman" w:hAnsi="Calibri" w:cs="Times New Roman"/>
                <w:color w:val="000000"/>
                <w:sz w:val="16"/>
                <w:szCs w:val="16"/>
              </w:rPr>
              <w:t>Clínicas</w:t>
            </w:r>
            <w:proofErr w:type="spellEnd"/>
          </w:p>
        </w:tc>
        <w:tc>
          <w:tcPr>
            <w:tcW w:w="1245"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0.0849604</w:t>
            </w:r>
          </w:p>
        </w:tc>
      </w:tr>
      <w:tr w:rsidR="00C91C02" w:rsidRPr="00C91C02" w:rsidTr="00C91C02">
        <w:trPr>
          <w:trHeight w:val="300"/>
        </w:trPr>
        <w:tc>
          <w:tcPr>
            <w:tcW w:w="60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34</w:t>
            </w:r>
          </w:p>
        </w:tc>
        <w:tc>
          <w:tcPr>
            <w:tcW w:w="1012"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UFPR</w:t>
            </w:r>
          </w:p>
        </w:tc>
        <w:tc>
          <w:tcPr>
            <w:tcW w:w="623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 xml:space="preserve">Hospital de </w:t>
            </w:r>
            <w:proofErr w:type="spellStart"/>
            <w:r w:rsidRPr="00C91C02">
              <w:rPr>
                <w:rFonts w:ascii="Calibri" w:eastAsia="Times New Roman" w:hAnsi="Calibri" w:cs="Times New Roman"/>
                <w:color w:val="000000"/>
                <w:sz w:val="16"/>
                <w:szCs w:val="16"/>
              </w:rPr>
              <w:t>Clínicas</w:t>
            </w:r>
            <w:proofErr w:type="spellEnd"/>
          </w:p>
        </w:tc>
        <w:tc>
          <w:tcPr>
            <w:tcW w:w="1245"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0.0728233</w:t>
            </w:r>
          </w:p>
        </w:tc>
      </w:tr>
      <w:tr w:rsidR="00C91C02" w:rsidRPr="00C91C02" w:rsidTr="00C91C02">
        <w:trPr>
          <w:trHeight w:val="300"/>
        </w:trPr>
        <w:tc>
          <w:tcPr>
            <w:tcW w:w="60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35</w:t>
            </w:r>
          </w:p>
        </w:tc>
        <w:tc>
          <w:tcPr>
            <w:tcW w:w="1012"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UFC</w:t>
            </w:r>
          </w:p>
        </w:tc>
        <w:tc>
          <w:tcPr>
            <w:tcW w:w="623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 xml:space="preserve">Hospital </w:t>
            </w:r>
            <w:proofErr w:type="spellStart"/>
            <w:r w:rsidRPr="00C91C02">
              <w:rPr>
                <w:rFonts w:ascii="Calibri" w:eastAsia="Times New Roman" w:hAnsi="Calibri" w:cs="Times New Roman"/>
                <w:color w:val="000000"/>
                <w:sz w:val="16"/>
                <w:szCs w:val="16"/>
              </w:rPr>
              <w:t>Universitário</w:t>
            </w:r>
            <w:proofErr w:type="spellEnd"/>
            <w:r w:rsidRPr="00C91C02">
              <w:rPr>
                <w:rFonts w:ascii="Calibri" w:eastAsia="Times New Roman" w:hAnsi="Calibri" w:cs="Times New Roman"/>
                <w:color w:val="000000"/>
                <w:sz w:val="16"/>
                <w:szCs w:val="16"/>
              </w:rPr>
              <w:t xml:space="preserve"> Walter </w:t>
            </w:r>
            <w:proofErr w:type="spellStart"/>
            <w:r w:rsidRPr="00C91C02">
              <w:rPr>
                <w:rFonts w:ascii="Calibri" w:eastAsia="Times New Roman" w:hAnsi="Calibri" w:cs="Times New Roman"/>
                <w:color w:val="000000"/>
                <w:sz w:val="16"/>
                <w:szCs w:val="16"/>
              </w:rPr>
              <w:t>Cantídio</w:t>
            </w:r>
            <w:proofErr w:type="spellEnd"/>
          </w:p>
        </w:tc>
        <w:tc>
          <w:tcPr>
            <w:tcW w:w="1245"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0.0530227</w:t>
            </w:r>
          </w:p>
        </w:tc>
      </w:tr>
      <w:tr w:rsidR="00C91C02" w:rsidRPr="00C91C02" w:rsidTr="00C91C02">
        <w:trPr>
          <w:trHeight w:val="300"/>
        </w:trPr>
        <w:tc>
          <w:tcPr>
            <w:tcW w:w="607"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36</w:t>
            </w:r>
          </w:p>
        </w:tc>
        <w:tc>
          <w:tcPr>
            <w:tcW w:w="1012"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UFRJ</w:t>
            </w:r>
          </w:p>
        </w:tc>
        <w:tc>
          <w:tcPr>
            <w:tcW w:w="6236"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lang w:val="pt-BR"/>
              </w:rPr>
            </w:pPr>
            <w:r w:rsidRPr="00C91C02">
              <w:rPr>
                <w:rFonts w:ascii="Calibri" w:eastAsia="Times New Roman" w:hAnsi="Calibri" w:cs="Times New Roman"/>
                <w:color w:val="000000"/>
                <w:sz w:val="16"/>
                <w:szCs w:val="16"/>
                <w:lang w:val="pt-BR"/>
              </w:rPr>
              <w:t>Hospital Universitário Clementino Fraga Filho</w:t>
            </w:r>
          </w:p>
        </w:tc>
        <w:tc>
          <w:tcPr>
            <w:tcW w:w="1245" w:type="dxa"/>
            <w:tcBorders>
              <w:top w:val="nil"/>
              <w:left w:val="nil"/>
              <w:bottom w:val="nil"/>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0.0356212</w:t>
            </w:r>
          </w:p>
        </w:tc>
      </w:tr>
      <w:tr w:rsidR="00C91C02" w:rsidRPr="00C91C02" w:rsidTr="00C91C02">
        <w:trPr>
          <w:trHeight w:val="315"/>
        </w:trPr>
        <w:tc>
          <w:tcPr>
            <w:tcW w:w="607" w:type="dxa"/>
            <w:tcBorders>
              <w:top w:val="nil"/>
              <w:left w:val="nil"/>
              <w:bottom w:val="double" w:sz="6" w:space="0" w:color="auto"/>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37</w:t>
            </w:r>
          </w:p>
        </w:tc>
        <w:tc>
          <w:tcPr>
            <w:tcW w:w="1012" w:type="dxa"/>
            <w:tcBorders>
              <w:top w:val="nil"/>
              <w:left w:val="nil"/>
              <w:bottom w:val="double" w:sz="6" w:space="0" w:color="auto"/>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UFPA</w:t>
            </w:r>
          </w:p>
        </w:tc>
        <w:tc>
          <w:tcPr>
            <w:tcW w:w="6236" w:type="dxa"/>
            <w:tcBorders>
              <w:top w:val="nil"/>
              <w:left w:val="nil"/>
              <w:bottom w:val="double" w:sz="6" w:space="0" w:color="auto"/>
              <w:right w:val="nil"/>
            </w:tcBorders>
            <w:shd w:val="clear" w:color="auto" w:fill="auto"/>
            <w:noWrap/>
            <w:vAlign w:val="bottom"/>
            <w:hideMark/>
          </w:tcPr>
          <w:p w:rsidR="00C91C02" w:rsidRPr="00C91C02" w:rsidRDefault="00C91C02" w:rsidP="00C91C02">
            <w:pPr>
              <w:spacing w:after="0" w:line="240" w:lineRule="auto"/>
              <w:rPr>
                <w:rFonts w:ascii="Calibri" w:eastAsia="Times New Roman" w:hAnsi="Calibri" w:cs="Times New Roman"/>
                <w:color w:val="000000"/>
                <w:sz w:val="16"/>
                <w:szCs w:val="16"/>
                <w:lang w:val="pt-BR"/>
              </w:rPr>
            </w:pPr>
            <w:r w:rsidRPr="00C91C02">
              <w:rPr>
                <w:rFonts w:ascii="Calibri" w:eastAsia="Times New Roman" w:hAnsi="Calibri" w:cs="Times New Roman"/>
                <w:color w:val="000000"/>
                <w:sz w:val="16"/>
                <w:szCs w:val="16"/>
                <w:lang w:val="pt-BR"/>
              </w:rPr>
              <w:t>Hospital Universitário João de Barros Barreto</w:t>
            </w:r>
          </w:p>
        </w:tc>
        <w:tc>
          <w:tcPr>
            <w:tcW w:w="1245" w:type="dxa"/>
            <w:tcBorders>
              <w:top w:val="nil"/>
              <w:left w:val="nil"/>
              <w:bottom w:val="double" w:sz="6" w:space="0" w:color="auto"/>
              <w:right w:val="nil"/>
            </w:tcBorders>
            <w:shd w:val="clear" w:color="auto" w:fill="auto"/>
            <w:noWrap/>
            <w:vAlign w:val="bottom"/>
            <w:hideMark/>
          </w:tcPr>
          <w:p w:rsidR="00C91C02" w:rsidRPr="00C91C02" w:rsidRDefault="00C91C02" w:rsidP="00C91C02">
            <w:pPr>
              <w:spacing w:after="0" w:line="240" w:lineRule="auto"/>
              <w:jc w:val="center"/>
              <w:rPr>
                <w:rFonts w:ascii="Calibri" w:eastAsia="Times New Roman" w:hAnsi="Calibri" w:cs="Times New Roman"/>
                <w:color w:val="000000"/>
                <w:sz w:val="16"/>
                <w:szCs w:val="16"/>
              </w:rPr>
            </w:pPr>
            <w:r w:rsidRPr="00C91C02">
              <w:rPr>
                <w:rFonts w:ascii="Calibri" w:eastAsia="Times New Roman" w:hAnsi="Calibri" w:cs="Times New Roman"/>
                <w:color w:val="000000"/>
                <w:sz w:val="16"/>
                <w:szCs w:val="16"/>
              </w:rPr>
              <w:t>0.0268346</w:t>
            </w:r>
          </w:p>
        </w:tc>
      </w:tr>
    </w:tbl>
    <w:p w:rsidR="00C91C02" w:rsidRDefault="00C91C02" w:rsidP="00174A80">
      <w:pPr>
        <w:pStyle w:val="NormalWeb"/>
        <w:jc w:val="both"/>
      </w:pPr>
    </w:p>
    <w:p w:rsidR="00280068" w:rsidRDefault="00280068" w:rsidP="00174A80">
      <w:pPr>
        <w:pStyle w:val="NormalWeb"/>
        <w:jc w:val="both"/>
      </w:pPr>
    </w:p>
    <w:p w:rsidR="00280068" w:rsidRDefault="00280068" w:rsidP="00174A80">
      <w:pPr>
        <w:pStyle w:val="NormalWeb"/>
        <w:jc w:val="both"/>
      </w:pPr>
    </w:p>
    <w:p w:rsidR="00280068" w:rsidRDefault="00280068" w:rsidP="00174A80">
      <w:pPr>
        <w:pStyle w:val="NormalWeb"/>
        <w:jc w:val="both"/>
      </w:pPr>
    </w:p>
    <w:p w:rsidR="00280068" w:rsidRPr="00280068" w:rsidRDefault="00280068" w:rsidP="00280068">
      <w:pPr>
        <w:pStyle w:val="NormalWeb"/>
        <w:jc w:val="center"/>
        <w:rPr>
          <w:b/>
        </w:rPr>
      </w:pPr>
      <w:r w:rsidRPr="00280068">
        <w:rPr>
          <w:b/>
        </w:rPr>
        <w:t>Figure 1</w:t>
      </w:r>
    </w:p>
    <w:p w:rsidR="00280068" w:rsidRDefault="00280068" w:rsidP="00174A80">
      <w:pPr>
        <w:pStyle w:val="NormalWeb"/>
        <w:jc w:val="both"/>
      </w:pPr>
      <w:r w:rsidRPr="00280068">
        <w:rPr>
          <w:noProof/>
        </w:rPr>
        <w:drawing>
          <wp:inline distT="0" distB="0" distL="0" distR="0">
            <wp:extent cx="5943600" cy="413385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80068" w:rsidRPr="00280068" w:rsidRDefault="00280068" w:rsidP="00280068">
      <w:pPr>
        <w:pStyle w:val="NormalWeb"/>
        <w:jc w:val="center"/>
        <w:rPr>
          <w:b/>
        </w:rPr>
      </w:pPr>
      <w:r w:rsidRPr="00280068">
        <w:rPr>
          <w:b/>
        </w:rPr>
        <w:t>Figure 2</w:t>
      </w:r>
    </w:p>
    <w:p w:rsidR="00280068" w:rsidRDefault="00280068" w:rsidP="00174A80">
      <w:pPr>
        <w:pStyle w:val="NormalWeb"/>
        <w:jc w:val="both"/>
      </w:pPr>
      <w:r w:rsidRPr="00280068">
        <w:rPr>
          <w:noProof/>
        </w:rPr>
        <w:drawing>
          <wp:inline distT="0" distB="0" distL="0" distR="0">
            <wp:extent cx="5943600" cy="405765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80068" w:rsidRDefault="00280068" w:rsidP="00280068">
      <w:pPr>
        <w:pStyle w:val="NormalWeb"/>
        <w:jc w:val="center"/>
        <w:rPr>
          <w:b/>
        </w:rPr>
      </w:pPr>
      <w:r w:rsidRPr="00280068">
        <w:rPr>
          <w:b/>
        </w:rPr>
        <w:t>Figure 3</w:t>
      </w:r>
    </w:p>
    <w:p w:rsidR="00280068" w:rsidRPr="00280068" w:rsidRDefault="00280068" w:rsidP="00280068">
      <w:pPr>
        <w:pStyle w:val="NormalWeb"/>
        <w:jc w:val="both"/>
      </w:pPr>
      <w:r w:rsidRPr="00280068">
        <w:rPr>
          <w:noProof/>
        </w:rPr>
        <w:drawing>
          <wp:inline distT="0" distB="0" distL="0" distR="0">
            <wp:extent cx="5943600" cy="4319270"/>
            <wp:effectExtent l="19050" t="0" r="19050" b="508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80068" w:rsidRDefault="00280068" w:rsidP="00174A80">
      <w:pPr>
        <w:pStyle w:val="NormalWeb"/>
        <w:jc w:val="both"/>
      </w:pPr>
    </w:p>
    <w:p w:rsidR="00280068" w:rsidRPr="00AF3487" w:rsidRDefault="00280068" w:rsidP="00174A80">
      <w:pPr>
        <w:pStyle w:val="NormalWeb"/>
        <w:jc w:val="both"/>
      </w:pPr>
    </w:p>
    <w:sectPr w:rsidR="00280068" w:rsidRPr="00AF3487" w:rsidSect="003D027B">
      <w:footerReference w:type="default" r:id="rId29"/>
      <w:pgSz w:w="11907" w:h="16839" w:code="9"/>
      <w:pgMar w:top="1134" w:right="851" w:bottom="1134" w:left="851"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C02" w:rsidRDefault="00C91C02" w:rsidP="00515455">
      <w:pPr>
        <w:spacing w:after="0" w:line="240" w:lineRule="auto"/>
      </w:pPr>
      <w:r>
        <w:separator/>
      </w:r>
    </w:p>
  </w:endnote>
  <w:endnote w:type="continuationSeparator" w:id="0">
    <w:p w:rsidR="00C91C02" w:rsidRDefault="00C91C02" w:rsidP="005154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mj-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573728"/>
      <w:docPartObj>
        <w:docPartGallery w:val="Page Numbers (Bottom of Page)"/>
        <w:docPartUnique/>
      </w:docPartObj>
    </w:sdtPr>
    <w:sdtContent>
      <w:p w:rsidR="00CA64B9" w:rsidRDefault="00226F91">
        <w:pPr>
          <w:pStyle w:val="Footer"/>
          <w:jc w:val="right"/>
        </w:pPr>
        <w:fldSimple w:instr=" PAGE   \* MERGEFORMAT ">
          <w:r w:rsidR="003D027B">
            <w:rPr>
              <w:noProof/>
            </w:rPr>
            <w:t>19</w:t>
          </w:r>
        </w:fldSimple>
      </w:p>
    </w:sdtContent>
  </w:sdt>
  <w:p w:rsidR="00CA64B9" w:rsidRDefault="00CA64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C02" w:rsidRDefault="00C91C02" w:rsidP="00515455">
      <w:pPr>
        <w:spacing w:after="0" w:line="240" w:lineRule="auto"/>
      </w:pPr>
      <w:r>
        <w:separator/>
      </w:r>
    </w:p>
  </w:footnote>
  <w:footnote w:type="continuationSeparator" w:id="0">
    <w:p w:rsidR="00C91C02" w:rsidRDefault="00C91C02" w:rsidP="00515455">
      <w:pPr>
        <w:spacing w:after="0" w:line="240" w:lineRule="auto"/>
      </w:pPr>
      <w:r>
        <w:continuationSeparator/>
      </w:r>
    </w:p>
  </w:footnote>
  <w:footnote w:id="1">
    <w:p w:rsidR="00C91C02" w:rsidRDefault="00C91C02">
      <w:pPr>
        <w:pStyle w:val="FootnoteText"/>
      </w:pPr>
      <w:r>
        <w:rPr>
          <w:rStyle w:val="FootnoteReference"/>
        </w:rPr>
        <w:footnoteRef/>
      </w:r>
      <w:r>
        <w:t xml:space="preserve"> </w:t>
      </w:r>
      <w:r w:rsidRPr="00515455">
        <w:t xml:space="preserve">La </w:t>
      </w:r>
      <w:proofErr w:type="spellStart"/>
      <w:r w:rsidRPr="00515455">
        <w:t>Forgia</w:t>
      </w:r>
      <w:proofErr w:type="spellEnd"/>
      <w:r w:rsidRPr="00515455">
        <w:t xml:space="preserve"> G, </w:t>
      </w:r>
      <w:proofErr w:type="spellStart"/>
      <w:r w:rsidRPr="00515455">
        <w:t>Couttolenc</w:t>
      </w:r>
      <w:proofErr w:type="spellEnd"/>
      <w:r w:rsidRPr="00515455">
        <w:t xml:space="preserve"> B 2008.</w:t>
      </w:r>
    </w:p>
  </w:footnote>
  <w:footnote w:id="2">
    <w:p w:rsidR="00C91C02" w:rsidRDefault="00C91C02">
      <w:pPr>
        <w:pStyle w:val="FootnoteText"/>
      </w:pPr>
      <w:r>
        <w:rPr>
          <w:rStyle w:val="FootnoteReference"/>
        </w:rPr>
        <w:footnoteRef/>
      </w:r>
      <w:r>
        <w:t xml:space="preserve"> Secondary and tertiary care is designated </w:t>
      </w:r>
      <w:proofErr w:type="gramStart"/>
      <w:r>
        <w:t>as  medium</w:t>
      </w:r>
      <w:proofErr w:type="gramEnd"/>
      <w:r>
        <w:t>- and high-complexity care in Brazil.</w:t>
      </w:r>
    </w:p>
  </w:footnote>
  <w:footnote w:id="3">
    <w:p w:rsidR="00C91C02" w:rsidRDefault="00C91C02">
      <w:pPr>
        <w:pStyle w:val="FootnoteText"/>
      </w:pPr>
      <w:r>
        <w:rPr>
          <w:rStyle w:val="FootnoteReference"/>
        </w:rPr>
        <w:footnoteRef/>
      </w:r>
      <w:r>
        <w:t xml:space="preserve"> </w:t>
      </w:r>
      <w:r>
        <w:rPr>
          <w:lang w:val="fr-FR"/>
        </w:rPr>
        <w:t xml:space="preserve">La </w:t>
      </w:r>
      <w:proofErr w:type="spellStart"/>
      <w:r>
        <w:rPr>
          <w:lang w:val="fr-FR"/>
        </w:rPr>
        <w:t>Forgia</w:t>
      </w:r>
      <w:proofErr w:type="spellEnd"/>
      <w:r>
        <w:rPr>
          <w:lang w:val="fr-FR"/>
        </w:rPr>
        <w:t xml:space="preserve"> G, </w:t>
      </w:r>
      <w:proofErr w:type="spellStart"/>
      <w:r>
        <w:rPr>
          <w:lang w:val="fr-FR"/>
        </w:rPr>
        <w:t>Couttolenc</w:t>
      </w:r>
      <w:proofErr w:type="spellEnd"/>
      <w:r>
        <w:rPr>
          <w:lang w:val="fr-FR"/>
        </w:rPr>
        <w:t xml:space="preserve"> B </w:t>
      </w:r>
      <w:r w:rsidRPr="00423BB1">
        <w:rPr>
          <w:lang w:val="fr-FR"/>
        </w:rPr>
        <w:t>2008, pages 287-289.</w:t>
      </w:r>
    </w:p>
  </w:footnote>
  <w:footnote w:id="4">
    <w:p w:rsidR="00C91C02" w:rsidRDefault="00C91C02">
      <w:pPr>
        <w:pStyle w:val="FootnoteText"/>
      </w:pPr>
      <w:r>
        <w:rPr>
          <w:rStyle w:val="FootnoteReference"/>
        </w:rPr>
        <w:footnoteRef/>
      </w:r>
      <w:r>
        <w:t xml:space="preserve"> </w:t>
      </w:r>
      <w:r w:rsidRPr="0083004B">
        <w:rPr>
          <w:lang w:val="fr-FR"/>
        </w:rPr>
        <w:t>La</w:t>
      </w:r>
      <w:r>
        <w:rPr>
          <w:lang w:val="fr-FR"/>
        </w:rPr>
        <w:t xml:space="preserve"> </w:t>
      </w:r>
      <w:proofErr w:type="spellStart"/>
      <w:r>
        <w:rPr>
          <w:lang w:val="fr-FR"/>
        </w:rPr>
        <w:t>Forgia</w:t>
      </w:r>
      <w:proofErr w:type="spellEnd"/>
      <w:r>
        <w:rPr>
          <w:lang w:val="fr-FR"/>
        </w:rPr>
        <w:t xml:space="preserve"> G &amp; </w:t>
      </w:r>
      <w:proofErr w:type="spellStart"/>
      <w:r>
        <w:rPr>
          <w:lang w:val="fr-FR"/>
        </w:rPr>
        <w:t>Couttolenc</w:t>
      </w:r>
      <w:proofErr w:type="spellEnd"/>
      <w:r>
        <w:rPr>
          <w:lang w:val="fr-FR"/>
        </w:rPr>
        <w:t xml:space="preserve"> B. 2008</w:t>
      </w:r>
    </w:p>
  </w:footnote>
  <w:footnote w:id="5">
    <w:p w:rsidR="00C91C02" w:rsidRDefault="00C91C02">
      <w:pPr>
        <w:pStyle w:val="FootnoteText"/>
      </w:pPr>
      <w:r>
        <w:rPr>
          <w:rStyle w:val="FootnoteReference"/>
        </w:rPr>
        <w:footnoteRef/>
      </w:r>
      <w:r>
        <w:t xml:space="preserve"> </w:t>
      </w:r>
      <w:proofErr w:type="spellStart"/>
      <w:r w:rsidRPr="00BF3A45">
        <w:t>Bogue</w:t>
      </w:r>
      <w:proofErr w:type="spellEnd"/>
      <w:r w:rsidRPr="00BF3A45">
        <w:t xml:space="preserve"> R, Hall C, La </w:t>
      </w:r>
      <w:proofErr w:type="spellStart"/>
      <w:r w:rsidRPr="00BF3A45">
        <w:t>Forgia</w:t>
      </w:r>
      <w:proofErr w:type="spellEnd"/>
      <w:r w:rsidRPr="00BF3A45">
        <w:t xml:space="preserve"> G 2006. </w:t>
      </w:r>
      <w:proofErr w:type="gramStart"/>
      <w:r w:rsidRPr="00BF3A45">
        <w:t>Hospital Governance in Latin America.</w:t>
      </w:r>
      <w:proofErr w:type="gramEnd"/>
      <w:r w:rsidRPr="00BF3A45">
        <w:t xml:space="preserve"> </w:t>
      </w:r>
      <w:proofErr w:type="gramStart"/>
      <w:r w:rsidRPr="00BF3A45">
        <w:t>Results from a Four Nation Survey</w:t>
      </w:r>
      <w:r>
        <w:t>.</w:t>
      </w:r>
      <w:proofErr w:type="gramEnd"/>
    </w:p>
  </w:footnote>
  <w:footnote w:id="6">
    <w:p w:rsidR="00C91C02" w:rsidRDefault="00C91C02">
      <w:pPr>
        <w:pStyle w:val="FootnoteText"/>
      </w:pPr>
      <w:r>
        <w:rPr>
          <w:rStyle w:val="FootnoteReference"/>
        </w:rPr>
        <w:footnoteRef/>
      </w:r>
      <w:r>
        <w:t xml:space="preserve"> </w:t>
      </w:r>
      <w:r w:rsidRPr="004354FD">
        <w:t xml:space="preserve">The Hospital of Porto </w:t>
      </w:r>
      <w:proofErr w:type="spellStart"/>
      <w:r w:rsidRPr="004354FD">
        <w:t>Alegre</w:t>
      </w:r>
      <w:proofErr w:type="spellEnd"/>
      <w:r w:rsidRPr="004354FD">
        <w:t xml:space="preserve"> (HCPA) in Parana, the Hospital Miguel </w:t>
      </w:r>
      <w:proofErr w:type="spellStart"/>
      <w:r w:rsidRPr="004354FD">
        <w:t>Riet</w:t>
      </w:r>
      <w:proofErr w:type="spellEnd"/>
      <w:r w:rsidRPr="004354FD">
        <w:t xml:space="preserve"> Correa Junior, from the University of Rio Grande, and the Hospital of the Federal University of São Paulo</w:t>
      </w:r>
      <w:r w:rsidRPr="004354FD">
        <w:rPr>
          <w:sz w:val="24"/>
          <w:szCs w:val="24"/>
        </w:rPr>
        <w:t xml:space="preserve"> provide services to private health plans.</w:t>
      </w:r>
      <w:r w:rsidRPr="004354FD">
        <w:t xml:space="preserve"> The former two hospitals also receive private patients paying out-of-pocket.</w:t>
      </w:r>
    </w:p>
  </w:footnote>
  <w:footnote w:id="7">
    <w:p w:rsidR="00C91C02" w:rsidRDefault="00C91C02">
      <w:pPr>
        <w:pStyle w:val="FootnoteText"/>
      </w:pPr>
      <w:r>
        <w:rPr>
          <w:rStyle w:val="FootnoteReference"/>
        </w:rPr>
        <w:footnoteRef/>
      </w:r>
      <w:r w:rsidR="00E426F6">
        <w:t xml:space="preserve"> M</w:t>
      </w:r>
      <w:r>
        <w:t>E</w:t>
      </w:r>
      <w:r w:rsidR="00E426F6">
        <w:t>C</w:t>
      </w:r>
      <w:r>
        <w:t xml:space="preserve"> Internal </w:t>
      </w:r>
      <w:proofErr w:type="gramStart"/>
      <w:r>
        <w:t>Normative  (</w:t>
      </w:r>
      <w:proofErr w:type="spellStart"/>
      <w:proofErr w:type="gramEnd"/>
      <w:r>
        <w:t>Portaria</w:t>
      </w:r>
      <w:proofErr w:type="spellEnd"/>
      <w:r>
        <w:t>) Number 4 of April 29, 2008.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817BC"/>
    <w:multiLevelType w:val="hybridMultilevel"/>
    <w:tmpl w:val="33442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74479C"/>
    <w:multiLevelType w:val="hybridMultilevel"/>
    <w:tmpl w:val="C54A2414"/>
    <w:lvl w:ilvl="0" w:tplc="6F628268">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224A6A"/>
    <w:multiLevelType w:val="hybridMultilevel"/>
    <w:tmpl w:val="F1C4AEF0"/>
    <w:lvl w:ilvl="0" w:tplc="58227358">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440D6B"/>
    <w:multiLevelType w:val="hybridMultilevel"/>
    <w:tmpl w:val="DB1C59D6"/>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8F031C"/>
    <w:multiLevelType w:val="hybridMultilevel"/>
    <w:tmpl w:val="EF16A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FC1401"/>
    <w:multiLevelType w:val="hybridMultilevel"/>
    <w:tmpl w:val="3F0C050E"/>
    <w:lvl w:ilvl="0" w:tplc="22C2BC26">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C00A7F"/>
    <w:multiLevelType w:val="hybridMultilevel"/>
    <w:tmpl w:val="B5809914"/>
    <w:lvl w:ilvl="0" w:tplc="0660DD2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8D3E9D"/>
    <w:multiLevelType w:val="hybridMultilevel"/>
    <w:tmpl w:val="6742C40A"/>
    <w:lvl w:ilvl="0" w:tplc="4410A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DC1E90"/>
    <w:multiLevelType w:val="multilevel"/>
    <w:tmpl w:val="64AA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35602A"/>
    <w:multiLevelType w:val="hybridMultilevel"/>
    <w:tmpl w:val="D42A0252"/>
    <w:lvl w:ilvl="0" w:tplc="DDFA743E">
      <w:start w:val="1"/>
      <w:numFmt w:val="decimal"/>
      <w:lvlText w:val="%1."/>
      <w:lvlJc w:val="left"/>
      <w:pPr>
        <w:ind w:left="360" w:hanging="360"/>
      </w:pPr>
      <w:rPr>
        <w:rFonts w:hint="default"/>
      </w:rPr>
    </w:lvl>
    <w:lvl w:ilvl="1" w:tplc="D28E24A4" w:tentative="1">
      <w:start w:val="1"/>
      <w:numFmt w:val="lowerLetter"/>
      <w:lvlText w:val="%2."/>
      <w:lvlJc w:val="left"/>
      <w:pPr>
        <w:ind w:left="1440" w:hanging="360"/>
      </w:pPr>
    </w:lvl>
    <w:lvl w:ilvl="2" w:tplc="E8D283EC" w:tentative="1">
      <w:start w:val="1"/>
      <w:numFmt w:val="lowerRoman"/>
      <w:lvlText w:val="%3."/>
      <w:lvlJc w:val="right"/>
      <w:pPr>
        <w:ind w:left="2160" w:hanging="180"/>
      </w:pPr>
    </w:lvl>
    <w:lvl w:ilvl="3" w:tplc="5D72387A" w:tentative="1">
      <w:start w:val="1"/>
      <w:numFmt w:val="decimal"/>
      <w:lvlText w:val="%4."/>
      <w:lvlJc w:val="left"/>
      <w:pPr>
        <w:ind w:left="2880" w:hanging="360"/>
      </w:pPr>
    </w:lvl>
    <w:lvl w:ilvl="4" w:tplc="1446FE6E" w:tentative="1">
      <w:start w:val="1"/>
      <w:numFmt w:val="lowerLetter"/>
      <w:lvlText w:val="%5."/>
      <w:lvlJc w:val="left"/>
      <w:pPr>
        <w:ind w:left="3600" w:hanging="360"/>
      </w:pPr>
    </w:lvl>
    <w:lvl w:ilvl="5" w:tplc="6B565F34" w:tentative="1">
      <w:start w:val="1"/>
      <w:numFmt w:val="lowerRoman"/>
      <w:lvlText w:val="%6."/>
      <w:lvlJc w:val="right"/>
      <w:pPr>
        <w:ind w:left="4320" w:hanging="180"/>
      </w:pPr>
    </w:lvl>
    <w:lvl w:ilvl="6" w:tplc="BCA20CCC" w:tentative="1">
      <w:start w:val="1"/>
      <w:numFmt w:val="decimal"/>
      <w:lvlText w:val="%7."/>
      <w:lvlJc w:val="left"/>
      <w:pPr>
        <w:ind w:left="5040" w:hanging="360"/>
      </w:pPr>
    </w:lvl>
    <w:lvl w:ilvl="7" w:tplc="370E6888" w:tentative="1">
      <w:start w:val="1"/>
      <w:numFmt w:val="lowerLetter"/>
      <w:lvlText w:val="%8."/>
      <w:lvlJc w:val="left"/>
      <w:pPr>
        <w:ind w:left="5760" w:hanging="360"/>
      </w:pPr>
    </w:lvl>
    <w:lvl w:ilvl="8" w:tplc="BBE84AB0"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1"/>
  </w:num>
  <w:num w:numId="5">
    <w:abstractNumId w:val="5"/>
  </w:num>
  <w:num w:numId="6">
    <w:abstractNumId w:val="9"/>
  </w:num>
  <w:num w:numId="7">
    <w:abstractNumId w:val="6"/>
  </w:num>
  <w:num w:numId="8">
    <w:abstractNumId w:val="2"/>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F3487"/>
    <w:rsid w:val="00050BAA"/>
    <w:rsid w:val="00060056"/>
    <w:rsid w:val="00167EF0"/>
    <w:rsid w:val="00174A80"/>
    <w:rsid w:val="001E58CA"/>
    <w:rsid w:val="002007CF"/>
    <w:rsid w:val="00226F91"/>
    <w:rsid w:val="00251F46"/>
    <w:rsid w:val="002609A7"/>
    <w:rsid w:val="00280068"/>
    <w:rsid w:val="002A7DBA"/>
    <w:rsid w:val="002E0021"/>
    <w:rsid w:val="002E2720"/>
    <w:rsid w:val="002E6D72"/>
    <w:rsid w:val="00300B81"/>
    <w:rsid w:val="003375FB"/>
    <w:rsid w:val="00350161"/>
    <w:rsid w:val="003A596D"/>
    <w:rsid w:val="003C58E8"/>
    <w:rsid w:val="003D027B"/>
    <w:rsid w:val="003E4B7E"/>
    <w:rsid w:val="004F7F9F"/>
    <w:rsid w:val="00515455"/>
    <w:rsid w:val="00536934"/>
    <w:rsid w:val="005752AE"/>
    <w:rsid w:val="005907CC"/>
    <w:rsid w:val="00600428"/>
    <w:rsid w:val="00617B96"/>
    <w:rsid w:val="00627450"/>
    <w:rsid w:val="00640530"/>
    <w:rsid w:val="00644345"/>
    <w:rsid w:val="00671631"/>
    <w:rsid w:val="006B1955"/>
    <w:rsid w:val="006B6BC5"/>
    <w:rsid w:val="006D6FA0"/>
    <w:rsid w:val="00752255"/>
    <w:rsid w:val="007B7460"/>
    <w:rsid w:val="007C7F44"/>
    <w:rsid w:val="007D25C8"/>
    <w:rsid w:val="00814E4A"/>
    <w:rsid w:val="00836AD6"/>
    <w:rsid w:val="0084600D"/>
    <w:rsid w:val="00866C9A"/>
    <w:rsid w:val="008E4ABE"/>
    <w:rsid w:val="008F5E92"/>
    <w:rsid w:val="008F75F1"/>
    <w:rsid w:val="00982FE5"/>
    <w:rsid w:val="009A4E2F"/>
    <w:rsid w:val="009B11BC"/>
    <w:rsid w:val="009E2F3D"/>
    <w:rsid w:val="00AE1958"/>
    <w:rsid w:val="00AE3FE0"/>
    <w:rsid w:val="00AF3487"/>
    <w:rsid w:val="00AF43F3"/>
    <w:rsid w:val="00B207C3"/>
    <w:rsid w:val="00B358C4"/>
    <w:rsid w:val="00B715EB"/>
    <w:rsid w:val="00C91C02"/>
    <w:rsid w:val="00CA64B9"/>
    <w:rsid w:val="00D1290A"/>
    <w:rsid w:val="00D3566E"/>
    <w:rsid w:val="00D66951"/>
    <w:rsid w:val="00D82F1B"/>
    <w:rsid w:val="00E426F6"/>
    <w:rsid w:val="00E84C7F"/>
    <w:rsid w:val="00F32B07"/>
    <w:rsid w:val="00F67424"/>
    <w:rsid w:val="00FE25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4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3487"/>
    <w:rPr>
      <w:color w:val="0000FF"/>
      <w:u w:val="single"/>
    </w:rPr>
  </w:style>
  <w:style w:type="paragraph" w:styleId="NormalWeb">
    <w:name w:val="Normal (Web)"/>
    <w:basedOn w:val="Normal"/>
    <w:uiPriority w:val="99"/>
    <w:unhideWhenUsed/>
    <w:rsid w:val="00AF34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1">
    <w:name w:val="texhtml1"/>
    <w:basedOn w:val="DefaultParagraphFont"/>
    <w:rsid w:val="00AF3487"/>
    <w:rPr>
      <w:sz w:val="30"/>
      <w:szCs w:val="30"/>
    </w:rPr>
  </w:style>
  <w:style w:type="paragraph" w:styleId="BalloonText">
    <w:name w:val="Balloon Text"/>
    <w:basedOn w:val="Normal"/>
    <w:link w:val="BalloonTextChar"/>
    <w:uiPriority w:val="99"/>
    <w:semiHidden/>
    <w:unhideWhenUsed/>
    <w:rsid w:val="00AF3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487"/>
    <w:rPr>
      <w:rFonts w:ascii="Tahoma" w:hAnsi="Tahoma" w:cs="Tahoma"/>
      <w:sz w:val="16"/>
      <w:szCs w:val="16"/>
    </w:rPr>
  </w:style>
  <w:style w:type="paragraph" w:styleId="ListParagraph">
    <w:name w:val="List Paragraph"/>
    <w:basedOn w:val="Normal"/>
    <w:link w:val="ListParagraphChar"/>
    <w:uiPriority w:val="34"/>
    <w:qFormat/>
    <w:rsid w:val="00AF3487"/>
    <w:pPr>
      <w:ind w:left="720"/>
      <w:contextualSpacing/>
    </w:pPr>
  </w:style>
  <w:style w:type="character" w:styleId="Strong">
    <w:name w:val="Strong"/>
    <w:basedOn w:val="DefaultParagraphFont"/>
    <w:uiPriority w:val="22"/>
    <w:qFormat/>
    <w:rsid w:val="00F67424"/>
    <w:rPr>
      <w:b/>
      <w:bCs/>
    </w:rPr>
  </w:style>
  <w:style w:type="paragraph" w:styleId="FootnoteText">
    <w:name w:val="footnote text"/>
    <w:aliases w:val="fn,Geneva 9,Font: Geneva 9,Boston 10,f, Char,Char, Char Char Char,single space,footnote text,Font,Footnote Text Char1 Char,Footnote Text Char Char Char,Footnote Text Char1,Footnote Text Char2 Char,Boston,Boston 1"/>
    <w:basedOn w:val="Normal"/>
    <w:link w:val="FootnoteTextChar2"/>
    <w:rsid w:val="0051545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515455"/>
    <w:rPr>
      <w:sz w:val="20"/>
      <w:szCs w:val="20"/>
    </w:rPr>
  </w:style>
  <w:style w:type="character" w:styleId="FootnoteReference">
    <w:name w:val="footnote reference"/>
    <w:aliases w:val="16 Point,Superscript 6 Point"/>
    <w:basedOn w:val="DefaultParagraphFont"/>
    <w:uiPriority w:val="99"/>
    <w:rsid w:val="00515455"/>
    <w:rPr>
      <w:vertAlign w:val="superscript"/>
    </w:rPr>
  </w:style>
  <w:style w:type="character" w:customStyle="1" w:styleId="ListParagraphChar">
    <w:name w:val="List Paragraph Char"/>
    <w:basedOn w:val="DefaultParagraphFont"/>
    <w:link w:val="ListParagraph"/>
    <w:uiPriority w:val="34"/>
    <w:locked/>
    <w:rsid w:val="00515455"/>
  </w:style>
  <w:style w:type="character" w:customStyle="1" w:styleId="FootnoteTextChar2">
    <w:name w:val="Footnote Text Char2"/>
    <w:aliases w:val="fn Char,Geneva 9 Char,Font: Geneva 9 Char,Boston 10 Char,f Char, Char Char,Char Char, Char Char Char Char,single space Char,footnote text Char,Font Char,Footnote Text Char1 Char Char,Footnote Text Char Char Char Char,Boston Char"/>
    <w:basedOn w:val="DefaultParagraphFont"/>
    <w:link w:val="FootnoteText"/>
    <w:rsid w:val="00515455"/>
    <w:rPr>
      <w:rFonts w:ascii="Times New Roman" w:eastAsia="Times New Roman" w:hAnsi="Times New Roman" w:cs="Times New Roman"/>
      <w:sz w:val="20"/>
      <w:szCs w:val="20"/>
    </w:rPr>
  </w:style>
  <w:style w:type="character" w:customStyle="1" w:styleId="longtext1">
    <w:name w:val="long_text1"/>
    <w:basedOn w:val="DefaultParagraphFont"/>
    <w:rsid w:val="00515455"/>
    <w:rPr>
      <w:sz w:val="16"/>
      <w:szCs w:val="16"/>
    </w:rPr>
  </w:style>
  <w:style w:type="table" w:customStyle="1" w:styleId="LightList-Accent11">
    <w:name w:val="Light List - Accent 11"/>
    <w:basedOn w:val="TableNormal"/>
    <w:uiPriority w:val="61"/>
    <w:rsid w:val="00515455"/>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tyleCaption11ptJustified">
    <w:name w:val="Style Caption + 11 pt Justified"/>
    <w:basedOn w:val="Caption"/>
    <w:rsid w:val="00515455"/>
    <w:pPr>
      <w:jc w:val="center"/>
    </w:pPr>
    <w:rPr>
      <w:rFonts w:ascii="Times New Roman" w:eastAsia="Calibri" w:hAnsi="Times New Roman" w:cs="Times New Roman"/>
      <w:color w:val="auto"/>
      <w:sz w:val="20"/>
    </w:rPr>
  </w:style>
  <w:style w:type="table" w:customStyle="1" w:styleId="LightList-Accent14">
    <w:name w:val="Light List - Accent 14"/>
    <w:basedOn w:val="TableNormal"/>
    <w:uiPriority w:val="61"/>
    <w:rsid w:val="00515455"/>
    <w:pPr>
      <w:spacing w:after="0" w:line="240" w:lineRule="auto"/>
    </w:pPr>
    <w:rPr>
      <w:rFonts w:ascii="Times New Roman" w:hAnsi="Times New Roman"/>
      <w:sz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semiHidden/>
    <w:unhideWhenUsed/>
    <w:qFormat/>
    <w:rsid w:val="00515455"/>
    <w:pPr>
      <w:spacing w:line="240" w:lineRule="auto"/>
    </w:pPr>
    <w:rPr>
      <w:b/>
      <w:bCs/>
      <w:color w:val="4F81BD" w:themeColor="accent1"/>
      <w:sz w:val="18"/>
      <w:szCs w:val="18"/>
    </w:rPr>
  </w:style>
  <w:style w:type="paragraph" w:styleId="Header">
    <w:name w:val="header"/>
    <w:basedOn w:val="Normal"/>
    <w:link w:val="HeaderChar"/>
    <w:uiPriority w:val="99"/>
    <w:semiHidden/>
    <w:unhideWhenUsed/>
    <w:rsid w:val="00CA64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64B9"/>
  </w:style>
  <w:style w:type="paragraph" w:styleId="Footer">
    <w:name w:val="footer"/>
    <w:basedOn w:val="Normal"/>
    <w:link w:val="FooterChar"/>
    <w:uiPriority w:val="99"/>
    <w:unhideWhenUsed/>
    <w:rsid w:val="00CA6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4B9"/>
  </w:style>
</w:styles>
</file>

<file path=word/webSettings.xml><?xml version="1.0" encoding="utf-8"?>
<w:webSettings xmlns:r="http://schemas.openxmlformats.org/officeDocument/2006/relationships" xmlns:w="http://schemas.openxmlformats.org/wordprocessingml/2006/main">
  <w:divs>
    <w:div w:id="56367260">
      <w:bodyDiv w:val="1"/>
      <w:marLeft w:val="0"/>
      <w:marRight w:val="0"/>
      <w:marTop w:val="0"/>
      <w:marBottom w:val="0"/>
      <w:divBdr>
        <w:top w:val="none" w:sz="0" w:space="0" w:color="auto"/>
        <w:left w:val="none" w:sz="0" w:space="0" w:color="auto"/>
        <w:bottom w:val="none" w:sz="0" w:space="0" w:color="auto"/>
        <w:right w:val="none" w:sz="0" w:space="0" w:color="auto"/>
      </w:divBdr>
      <w:divsChild>
        <w:div w:id="1708601251">
          <w:marLeft w:val="0"/>
          <w:marRight w:val="0"/>
          <w:marTop w:val="0"/>
          <w:marBottom w:val="0"/>
          <w:divBdr>
            <w:top w:val="none" w:sz="0" w:space="0" w:color="auto"/>
            <w:left w:val="none" w:sz="0" w:space="0" w:color="auto"/>
            <w:bottom w:val="none" w:sz="0" w:space="0" w:color="auto"/>
            <w:right w:val="none" w:sz="0" w:space="0" w:color="auto"/>
          </w:divBdr>
          <w:divsChild>
            <w:div w:id="18060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6204">
      <w:bodyDiv w:val="1"/>
      <w:marLeft w:val="0"/>
      <w:marRight w:val="0"/>
      <w:marTop w:val="0"/>
      <w:marBottom w:val="0"/>
      <w:divBdr>
        <w:top w:val="none" w:sz="0" w:space="0" w:color="auto"/>
        <w:left w:val="none" w:sz="0" w:space="0" w:color="auto"/>
        <w:bottom w:val="none" w:sz="0" w:space="0" w:color="auto"/>
        <w:right w:val="none" w:sz="0" w:space="0" w:color="auto"/>
      </w:divBdr>
    </w:div>
    <w:div w:id="682365923">
      <w:bodyDiv w:val="1"/>
      <w:marLeft w:val="0"/>
      <w:marRight w:val="0"/>
      <w:marTop w:val="0"/>
      <w:marBottom w:val="0"/>
      <w:divBdr>
        <w:top w:val="none" w:sz="0" w:space="0" w:color="auto"/>
        <w:left w:val="none" w:sz="0" w:space="0" w:color="auto"/>
        <w:bottom w:val="none" w:sz="0" w:space="0" w:color="auto"/>
        <w:right w:val="none" w:sz="0" w:space="0" w:color="auto"/>
      </w:divBdr>
    </w:div>
    <w:div w:id="709917489">
      <w:bodyDiv w:val="1"/>
      <w:marLeft w:val="0"/>
      <w:marRight w:val="0"/>
      <w:marTop w:val="0"/>
      <w:marBottom w:val="0"/>
      <w:divBdr>
        <w:top w:val="none" w:sz="0" w:space="0" w:color="auto"/>
        <w:left w:val="none" w:sz="0" w:space="0" w:color="auto"/>
        <w:bottom w:val="none" w:sz="0" w:space="0" w:color="auto"/>
        <w:right w:val="none" w:sz="0" w:space="0" w:color="auto"/>
      </w:divBdr>
    </w:div>
    <w:div w:id="894894453">
      <w:bodyDiv w:val="1"/>
      <w:marLeft w:val="0"/>
      <w:marRight w:val="0"/>
      <w:marTop w:val="0"/>
      <w:marBottom w:val="0"/>
      <w:divBdr>
        <w:top w:val="none" w:sz="0" w:space="0" w:color="auto"/>
        <w:left w:val="none" w:sz="0" w:space="0" w:color="auto"/>
        <w:bottom w:val="none" w:sz="0" w:space="0" w:color="auto"/>
        <w:right w:val="none" w:sz="0" w:space="0" w:color="auto"/>
      </w:divBdr>
      <w:divsChild>
        <w:div w:id="1384017172">
          <w:marLeft w:val="0"/>
          <w:marRight w:val="0"/>
          <w:marTop w:val="0"/>
          <w:marBottom w:val="0"/>
          <w:divBdr>
            <w:top w:val="none" w:sz="0" w:space="0" w:color="auto"/>
            <w:left w:val="none" w:sz="0" w:space="0" w:color="auto"/>
            <w:bottom w:val="none" w:sz="0" w:space="0" w:color="auto"/>
            <w:right w:val="none" w:sz="0" w:space="0" w:color="auto"/>
          </w:divBdr>
          <w:divsChild>
            <w:div w:id="91601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49721">
      <w:bodyDiv w:val="1"/>
      <w:marLeft w:val="0"/>
      <w:marRight w:val="0"/>
      <w:marTop w:val="0"/>
      <w:marBottom w:val="0"/>
      <w:divBdr>
        <w:top w:val="none" w:sz="0" w:space="0" w:color="auto"/>
        <w:left w:val="none" w:sz="0" w:space="0" w:color="auto"/>
        <w:bottom w:val="none" w:sz="0" w:space="0" w:color="auto"/>
        <w:right w:val="none" w:sz="0" w:space="0" w:color="auto"/>
      </w:divBdr>
    </w:div>
    <w:div w:id="1071151223">
      <w:bodyDiv w:val="1"/>
      <w:marLeft w:val="0"/>
      <w:marRight w:val="0"/>
      <w:marTop w:val="0"/>
      <w:marBottom w:val="0"/>
      <w:divBdr>
        <w:top w:val="none" w:sz="0" w:space="0" w:color="auto"/>
        <w:left w:val="none" w:sz="0" w:space="0" w:color="auto"/>
        <w:bottom w:val="none" w:sz="0" w:space="0" w:color="auto"/>
        <w:right w:val="none" w:sz="0" w:space="0" w:color="auto"/>
      </w:divBdr>
    </w:div>
    <w:div w:id="1091468273">
      <w:bodyDiv w:val="1"/>
      <w:marLeft w:val="0"/>
      <w:marRight w:val="0"/>
      <w:marTop w:val="0"/>
      <w:marBottom w:val="0"/>
      <w:divBdr>
        <w:top w:val="none" w:sz="0" w:space="0" w:color="auto"/>
        <w:left w:val="none" w:sz="0" w:space="0" w:color="auto"/>
        <w:bottom w:val="none" w:sz="0" w:space="0" w:color="auto"/>
        <w:right w:val="none" w:sz="0" w:space="0" w:color="auto"/>
      </w:divBdr>
    </w:div>
    <w:div w:id="1267813989">
      <w:bodyDiv w:val="1"/>
      <w:marLeft w:val="0"/>
      <w:marRight w:val="0"/>
      <w:marTop w:val="0"/>
      <w:marBottom w:val="0"/>
      <w:divBdr>
        <w:top w:val="none" w:sz="0" w:space="0" w:color="auto"/>
        <w:left w:val="none" w:sz="0" w:space="0" w:color="auto"/>
        <w:bottom w:val="none" w:sz="0" w:space="0" w:color="auto"/>
        <w:right w:val="none" w:sz="0" w:space="0" w:color="auto"/>
      </w:divBdr>
    </w:div>
    <w:div w:id="1389107206">
      <w:bodyDiv w:val="1"/>
      <w:marLeft w:val="0"/>
      <w:marRight w:val="0"/>
      <w:marTop w:val="0"/>
      <w:marBottom w:val="0"/>
      <w:divBdr>
        <w:top w:val="none" w:sz="0" w:space="0" w:color="auto"/>
        <w:left w:val="none" w:sz="0" w:space="0" w:color="auto"/>
        <w:bottom w:val="none" w:sz="0" w:space="0" w:color="auto"/>
        <w:right w:val="none" w:sz="0" w:space="0" w:color="auto"/>
      </w:divBdr>
    </w:div>
    <w:div w:id="1628193639">
      <w:bodyDiv w:val="1"/>
      <w:marLeft w:val="0"/>
      <w:marRight w:val="0"/>
      <w:marTop w:val="0"/>
      <w:marBottom w:val="0"/>
      <w:divBdr>
        <w:top w:val="none" w:sz="0" w:space="0" w:color="auto"/>
        <w:left w:val="none" w:sz="0" w:space="0" w:color="auto"/>
        <w:bottom w:val="none" w:sz="0" w:space="0" w:color="auto"/>
        <w:right w:val="none" w:sz="0" w:space="0" w:color="auto"/>
      </w:divBdr>
    </w:div>
    <w:div w:id="1744910322">
      <w:bodyDiv w:val="1"/>
      <w:marLeft w:val="0"/>
      <w:marRight w:val="0"/>
      <w:marTop w:val="0"/>
      <w:marBottom w:val="0"/>
      <w:divBdr>
        <w:top w:val="none" w:sz="0" w:space="0" w:color="auto"/>
        <w:left w:val="none" w:sz="0" w:space="0" w:color="auto"/>
        <w:bottom w:val="none" w:sz="0" w:space="0" w:color="auto"/>
        <w:right w:val="none" w:sz="0" w:space="0" w:color="auto"/>
      </w:divBdr>
    </w:div>
    <w:div w:id="2004769755">
      <w:bodyDiv w:val="1"/>
      <w:marLeft w:val="0"/>
      <w:marRight w:val="0"/>
      <w:marTop w:val="0"/>
      <w:marBottom w:val="0"/>
      <w:divBdr>
        <w:top w:val="none" w:sz="0" w:space="0" w:color="auto"/>
        <w:left w:val="none" w:sz="0" w:space="0" w:color="auto"/>
        <w:bottom w:val="none" w:sz="0" w:space="0" w:color="auto"/>
        <w:right w:val="none" w:sz="0" w:space="0" w:color="auto"/>
      </w:divBdr>
    </w:div>
    <w:div w:id="2087219699">
      <w:bodyDiv w:val="1"/>
      <w:marLeft w:val="0"/>
      <w:marRight w:val="0"/>
      <w:marTop w:val="0"/>
      <w:marBottom w:val="0"/>
      <w:divBdr>
        <w:top w:val="none" w:sz="0" w:space="0" w:color="auto"/>
        <w:left w:val="none" w:sz="0" w:space="0" w:color="auto"/>
        <w:bottom w:val="none" w:sz="0" w:space="0" w:color="auto"/>
        <w:right w:val="none" w:sz="0" w:space="0" w:color="auto"/>
      </w:divBdr>
    </w:div>
    <w:div w:id="2138179365">
      <w:bodyDiv w:val="1"/>
      <w:marLeft w:val="0"/>
      <w:marRight w:val="0"/>
      <w:marTop w:val="0"/>
      <w:marBottom w:val="0"/>
      <w:divBdr>
        <w:top w:val="none" w:sz="0" w:space="0" w:color="auto"/>
        <w:left w:val="none" w:sz="0" w:space="0" w:color="auto"/>
        <w:bottom w:val="none" w:sz="0" w:space="0" w:color="auto"/>
        <w:right w:val="none" w:sz="0" w:space="0" w:color="auto"/>
      </w:divBdr>
    </w:div>
    <w:div w:id="213929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odel_(economics)" TargetMode="External"/><Relationship Id="rId13" Type="http://schemas.openxmlformats.org/officeDocument/2006/relationships/oleObject" Target="embeddings/oleObject2.bin"/><Relationship Id="rId18" Type="http://schemas.openxmlformats.org/officeDocument/2006/relationships/hyperlink" Target="http://en.wikipedia.org/wiki/Cobb-Douglas" TargetMode="External"/><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yperlink" Target="http://en.wikipedia.org/wiki/Normal_distribution"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5.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www.sciencedirect.com/science?_ob=ArticleURL&amp;_udi=B6VC0-449TJKC-1&amp;_user=1916569&amp;_coverDate=01%2F31%2F2002&amp;_rdoc=1&amp;_fmt=high&amp;_orig=search&amp;_sort=d&amp;_docanchor=&amp;view=c&amp;_searchStrId=1391221622&amp;_rerunOrigin=google&amp;_acct=C000055300&amp;_version=1&amp;_urlVersion=0&amp;_userid=1916569&amp;md5=c400bacaa774c5fe5c05a199a3de8e19" TargetMode="Externa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yperlink" Target="http://en.wikipedia.org/wiki/Special:BookSources/9780387242668" TargetMode="External"/><Relationship Id="rId28" Type="http://schemas.openxmlformats.org/officeDocument/2006/relationships/chart" Target="charts/chart3.xml"/><Relationship Id="rId10" Type="http://schemas.openxmlformats.org/officeDocument/2006/relationships/image" Target="media/image1.wmf"/><Relationship Id="rId19" Type="http://schemas.openxmlformats.org/officeDocument/2006/relationships/image" Target="media/image5.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n.wikipedia.org/wiki/Stochastic" TargetMode="External"/><Relationship Id="rId14" Type="http://schemas.openxmlformats.org/officeDocument/2006/relationships/image" Target="media/image3.wmf"/><Relationship Id="rId22" Type="http://schemas.openxmlformats.org/officeDocument/2006/relationships/hyperlink" Target="http://en.wikipedia.org/wiki/Errors_and_residuals_in_statistics" TargetMode="External"/><Relationship Id="rId27" Type="http://schemas.openxmlformats.org/officeDocument/2006/relationships/chart" Target="charts/chart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wb359234\Desktop\Documents\Hosp%20Univ\teste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wb359234\Desktop\Documents\Hosp%20Univ\teste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wb359234\Desktop\Documents\Hosp%20Univ\teste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Current</a:t>
            </a:r>
            <a:r>
              <a:rPr lang="en-US" baseline="0"/>
              <a:t> and Frontier Production</a:t>
            </a:r>
            <a:endParaRPr lang="en-US"/>
          </a:p>
        </c:rich>
      </c:tx>
      <c:layout/>
    </c:title>
    <c:plotArea>
      <c:layout>
        <c:manualLayout>
          <c:layoutTarget val="inner"/>
          <c:xMode val="edge"/>
          <c:yMode val="edge"/>
          <c:x val="8.1708171093997861E-2"/>
          <c:y val="8.2828099681094058E-2"/>
          <c:w val="0.90217461278878686"/>
          <c:h val="0.75005136220180224"/>
        </c:manualLayout>
      </c:layout>
      <c:lineChart>
        <c:grouping val="standard"/>
        <c:ser>
          <c:idx val="0"/>
          <c:order val="0"/>
          <c:tx>
            <c:strRef>
              <c:f>teste1!$B$1</c:f>
              <c:strCache>
                <c:ptCount val="1"/>
                <c:pt idx="0">
                  <c:v>Produção ambulatorial</c:v>
                </c:pt>
              </c:strCache>
            </c:strRef>
          </c:tx>
          <c:cat>
            <c:strRef>
              <c:f>teste1!$A$2:$A$36</c:f>
              <c:strCache>
                <c:ptCount val="35"/>
                <c:pt idx="0">
                  <c:v>HUFURG</c:v>
                </c:pt>
                <c:pt idx="1">
                  <c:v>HCPA</c:v>
                </c:pt>
                <c:pt idx="2">
                  <c:v>HUFAL</c:v>
                </c:pt>
                <c:pt idx="3">
                  <c:v>HUGV</c:v>
                </c:pt>
                <c:pt idx="4">
                  <c:v>HUFBA</c:v>
                </c:pt>
                <c:pt idx="5">
                  <c:v>MUFBA</c:v>
                </c:pt>
                <c:pt idx="6">
                  <c:v>HUFCG</c:v>
                </c:pt>
                <c:pt idx="7">
                  <c:v>HUFC</c:v>
                </c:pt>
                <c:pt idx="8">
                  <c:v>MEUFC</c:v>
                </c:pt>
                <c:pt idx="9">
                  <c:v>HUFES</c:v>
                </c:pt>
                <c:pt idx="10">
                  <c:v>HUFF</c:v>
                </c:pt>
                <c:pt idx="11">
                  <c:v>HCUFG</c:v>
                </c:pt>
                <c:pt idx="12">
                  <c:v>HUFJF</c:v>
                </c:pt>
                <c:pt idx="13">
                  <c:v>HUFMA</c:v>
                </c:pt>
                <c:pt idx="14">
                  <c:v>HCMG</c:v>
                </c:pt>
                <c:pt idx="15">
                  <c:v>HUFMS</c:v>
                </c:pt>
                <c:pt idx="16">
                  <c:v>HUFMT</c:v>
                </c:pt>
                <c:pt idx="17">
                  <c:v>HUFPA1</c:v>
                </c:pt>
                <c:pt idx="18">
                  <c:v>HUFPB</c:v>
                </c:pt>
                <c:pt idx="19">
                  <c:v>HEPel</c:v>
                </c:pt>
                <c:pt idx="20">
                  <c:v>HCPR</c:v>
                </c:pt>
                <c:pt idx="21">
                  <c:v>HUFRJ</c:v>
                </c:pt>
                <c:pt idx="22">
                  <c:v>IPPMG</c:v>
                </c:pt>
                <c:pt idx="23">
                  <c:v>MEUFRJ</c:v>
                </c:pt>
                <c:pt idx="24">
                  <c:v>HUFRN2</c:v>
                </c:pt>
                <c:pt idx="25">
                  <c:v>HUFRN1</c:v>
                </c:pt>
                <c:pt idx="26">
                  <c:v>MEUFRN</c:v>
                </c:pt>
                <c:pt idx="27">
                  <c:v>HUFSC</c:v>
                </c:pt>
                <c:pt idx="28">
                  <c:v>HUFS</c:v>
                </c:pt>
                <c:pt idx="29">
                  <c:v>HUFSM</c:v>
                </c:pt>
                <c:pt idx="30">
                  <c:v>HUFTM</c:v>
                </c:pt>
                <c:pt idx="31">
                  <c:v>HCUFU</c:v>
                </c:pt>
                <c:pt idx="32">
                  <c:v>HUnb</c:v>
                </c:pt>
                <c:pt idx="33">
                  <c:v>HUNIFESP</c:v>
                </c:pt>
                <c:pt idx="34">
                  <c:v>HUNIRIO</c:v>
                </c:pt>
              </c:strCache>
            </c:strRef>
          </c:cat>
          <c:val>
            <c:numRef>
              <c:f>teste1!$B$2:$B$36</c:f>
              <c:numCache>
                <c:formatCode>General</c:formatCode>
                <c:ptCount val="35"/>
                <c:pt idx="0">
                  <c:v>513728</c:v>
                </c:pt>
                <c:pt idx="1">
                  <c:v>1881976</c:v>
                </c:pt>
                <c:pt idx="2">
                  <c:v>163001</c:v>
                </c:pt>
                <c:pt idx="3">
                  <c:v>557800</c:v>
                </c:pt>
                <c:pt idx="4">
                  <c:v>762001</c:v>
                </c:pt>
                <c:pt idx="5">
                  <c:v>137931</c:v>
                </c:pt>
                <c:pt idx="6">
                  <c:v>260148</c:v>
                </c:pt>
                <c:pt idx="7">
                  <c:v>1082876</c:v>
                </c:pt>
                <c:pt idx="8">
                  <c:v>205258</c:v>
                </c:pt>
                <c:pt idx="9">
                  <c:v>1137352</c:v>
                </c:pt>
                <c:pt idx="10">
                  <c:v>983663</c:v>
                </c:pt>
                <c:pt idx="11">
                  <c:v>958081</c:v>
                </c:pt>
                <c:pt idx="12">
                  <c:v>275699</c:v>
                </c:pt>
                <c:pt idx="13">
                  <c:v>1066391</c:v>
                </c:pt>
                <c:pt idx="14">
                  <c:v>1957794</c:v>
                </c:pt>
                <c:pt idx="15">
                  <c:v>673493</c:v>
                </c:pt>
                <c:pt idx="16">
                  <c:v>286168</c:v>
                </c:pt>
                <c:pt idx="17">
                  <c:v>738767</c:v>
                </c:pt>
                <c:pt idx="18">
                  <c:v>524711</c:v>
                </c:pt>
                <c:pt idx="19">
                  <c:v>312807</c:v>
                </c:pt>
                <c:pt idx="20">
                  <c:v>2078430</c:v>
                </c:pt>
                <c:pt idx="21">
                  <c:v>983680</c:v>
                </c:pt>
                <c:pt idx="22">
                  <c:v>346972</c:v>
                </c:pt>
                <c:pt idx="23">
                  <c:v>157019</c:v>
                </c:pt>
                <c:pt idx="24">
                  <c:v>62341</c:v>
                </c:pt>
                <c:pt idx="25">
                  <c:v>516157</c:v>
                </c:pt>
                <c:pt idx="26">
                  <c:v>83687</c:v>
                </c:pt>
                <c:pt idx="27">
                  <c:v>995483</c:v>
                </c:pt>
                <c:pt idx="28">
                  <c:v>299390</c:v>
                </c:pt>
                <c:pt idx="29">
                  <c:v>877443</c:v>
                </c:pt>
                <c:pt idx="30">
                  <c:v>789971</c:v>
                </c:pt>
                <c:pt idx="31">
                  <c:v>2139952</c:v>
                </c:pt>
                <c:pt idx="32">
                  <c:v>986757</c:v>
                </c:pt>
                <c:pt idx="33">
                  <c:v>2448938</c:v>
                </c:pt>
                <c:pt idx="34">
                  <c:v>410286</c:v>
                </c:pt>
              </c:numCache>
            </c:numRef>
          </c:val>
        </c:ser>
        <c:ser>
          <c:idx val="1"/>
          <c:order val="1"/>
          <c:tx>
            <c:strRef>
              <c:f>teste1!$C$1</c:f>
              <c:strCache>
                <c:ptCount val="1"/>
                <c:pt idx="0">
                  <c:v>Fronteira de eficiencia</c:v>
                </c:pt>
              </c:strCache>
            </c:strRef>
          </c:tx>
          <c:cat>
            <c:strRef>
              <c:f>teste1!$A$2:$A$36</c:f>
              <c:strCache>
                <c:ptCount val="35"/>
                <c:pt idx="0">
                  <c:v>HUFURG</c:v>
                </c:pt>
                <c:pt idx="1">
                  <c:v>HCPA</c:v>
                </c:pt>
                <c:pt idx="2">
                  <c:v>HUFAL</c:v>
                </c:pt>
                <c:pt idx="3">
                  <c:v>HUGV</c:v>
                </c:pt>
                <c:pt idx="4">
                  <c:v>HUFBA</c:v>
                </c:pt>
                <c:pt idx="5">
                  <c:v>MUFBA</c:v>
                </c:pt>
                <c:pt idx="6">
                  <c:v>HUFCG</c:v>
                </c:pt>
                <c:pt idx="7">
                  <c:v>HUFC</c:v>
                </c:pt>
                <c:pt idx="8">
                  <c:v>MEUFC</c:v>
                </c:pt>
                <c:pt idx="9">
                  <c:v>HUFES</c:v>
                </c:pt>
                <c:pt idx="10">
                  <c:v>HUFF</c:v>
                </c:pt>
                <c:pt idx="11">
                  <c:v>HCUFG</c:v>
                </c:pt>
                <c:pt idx="12">
                  <c:v>HUFJF</c:v>
                </c:pt>
                <c:pt idx="13">
                  <c:v>HUFMA</c:v>
                </c:pt>
                <c:pt idx="14">
                  <c:v>HCMG</c:v>
                </c:pt>
                <c:pt idx="15">
                  <c:v>HUFMS</c:v>
                </c:pt>
                <c:pt idx="16">
                  <c:v>HUFMT</c:v>
                </c:pt>
                <c:pt idx="17">
                  <c:v>HUFPA1</c:v>
                </c:pt>
                <c:pt idx="18">
                  <c:v>HUFPB</c:v>
                </c:pt>
                <c:pt idx="19">
                  <c:v>HEPel</c:v>
                </c:pt>
                <c:pt idx="20">
                  <c:v>HCPR</c:v>
                </c:pt>
                <c:pt idx="21">
                  <c:v>HUFRJ</c:v>
                </c:pt>
                <c:pt idx="22">
                  <c:v>IPPMG</c:v>
                </c:pt>
                <c:pt idx="23">
                  <c:v>MEUFRJ</c:v>
                </c:pt>
                <c:pt idx="24">
                  <c:v>HUFRN2</c:v>
                </c:pt>
                <c:pt idx="25">
                  <c:v>HUFRN1</c:v>
                </c:pt>
                <c:pt idx="26">
                  <c:v>MEUFRN</c:v>
                </c:pt>
                <c:pt idx="27">
                  <c:v>HUFSC</c:v>
                </c:pt>
                <c:pt idx="28">
                  <c:v>HUFS</c:v>
                </c:pt>
                <c:pt idx="29">
                  <c:v>HUFSM</c:v>
                </c:pt>
                <c:pt idx="30">
                  <c:v>HUFTM</c:v>
                </c:pt>
                <c:pt idx="31">
                  <c:v>HCUFU</c:v>
                </c:pt>
                <c:pt idx="32">
                  <c:v>HUnb</c:v>
                </c:pt>
                <c:pt idx="33">
                  <c:v>HUNIFESP</c:v>
                </c:pt>
                <c:pt idx="34">
                  <c:v>HUNIRIO</c:v>
                </c:pt>
              </c:strCache>
            </c:strRef>
          </c:cat>
          <c:val>
            <c:numRef>
              <c:f>teste1!$C$2:$C$36</c:f>
              <c:numCache>
                <c:formatCode>General</c:formatCode>
                <c:ptCount val="35"/>
                <c:pt idx="0">
                  <c:v>575372.35885777639</c:v>
                </c:pt>
                <c:pt idx="1">
                  <c:v>2681529.1579406611</c:v>
                </c:pt>
                <c:pt idx="2">
                  <c:v>404763.56613883009</c:v>
                </c:pt>
                <c:pt idx="3">
                  <c:v>658287.52483772661</c:v>
                </c:pt>
                <c:pt idx="4">
                  <c:v>1081608.6878329543</c:v>
                </c:pt>
                <c:pt idx="5">
                  <c:v>228119.92210273011</c:v>
                </c:pt>
                <c:pt idx="6">
                  <c:v>390187.27333267347</c:v>
                </c:pt>
                <c:pt idx="7">
                  <c:v>1784061.0571319128</c:v>
                </c:pt>
                <c:pt idx="8">
                  <c:v>385866.24677031726</c:v>
                </c:pt>
                <c:pt idx="9">
                  <c:v>1264521.0927328663</c:v>
                </c:pt>
                <c:pt idx="10">
                  <c:v>1333293.8449170617</c:v>
                </c:pt>
                <c:pt idx="11">
                  <c:v>1154232.27093107</c:v>
                </c:pt>
                <c:pt idx="12">
                  <c:v>381186.54385880259</c:v>
                </c:pt>
                <c:pt idx="13">
                  <c:v>1374844.1619555338</c:v>
                </c:pt>
                <c:pt idx="14">
                  <c:v>2403462.823798799</c:v>
                </c:pt>
                <c:pt idx="15">
                  <c:v>846810.35224156233</c:v>
                </c:pt>
                <c:pt idx="16">
                  <c:v>408382.85993013612</c:v>
                </c:pt>
                <c:pt idx="17">
                  <c:v>891134.62379122095</c:v>
                </c:pt>
                <c:pt idx="18">
                  <c:v>699838.70836517122</c:v>
                </c:pt>
                <c:pt idx="19">
                  <c:v>465558.3114363596</c:v>
                </c:pt>
                <c:pt idx="20">
                  <c:v>2537278.86872982</c:v>
                </c:pt>
                <c:pt idx="21">
                  <c:v>1378327.9618504916</c:v>
                </c:pt>
                <c:pt idx="22">
                  <c:v>380029.30514303286</c:v>
                </c:pt>
                <c:pt idx="23">
                  <c:v>315403.00110819604</c:v>
                </c:pt>
                <c:pt idx="24">
                  <c:v>84219.078490003434</c:v>
                </c:pt>
                <c:pt idx="25">
                  <c:v>645165.92720142158</c:v>
                </c:pt>
                <c:pt idx="26">
                  <c:v>216909.77121665629</c:v>
                </c:pt>
                <c:pt idx="27">
                  <c:v>1121410.0606450443</c:v>
                </c:pt>
                <c:pt idx="28">
                  <c:v>360957.3816140205</c:v>
                </c:pt>
                <c:pt idx="29">
                  <c:v>1116914.2091790983</c:v>
                </c:pt>
                <c:pt idx="30">
                  <c:v>1205618.8172567317</c:v>
                </c:pt>
                <c:pt idx="31">
                  <c:v>2725354.6319905482</c:v>
                </c:pt>
                <c:pt idx="32">
                  <c:v>1175506.2801431683</c:v>
                </c:pt>
                <c:pt idx="33">
                  <c:v>3368377.3569438392</c:v>
                </c:pt>
                <c:pt idx="34">
                  <c:v>525630.6533966983</c:v>
                </c:pt>
              </c:numCache>
            </c:numRef>
          </c:val>
        </c:ser>
        <c:marker val="1"/>
        <c:axId val="224473472"/>
        <c:axId val="224476160"/>
      </c:lineChart>
      <c:catAx>
        <c:axId val="224473472"/>
        <c:scaling>
          <c:orientation val="minMax"/>
        </c:scaling>
        <c:axPos val="b"/>
        <c:tickLblPos val="nextTo"/>
        <c:crossAx val="224476160"/>
        <c:crosses val="autoZero"/>
        <c:auto val="1"/>
        <c:lblAlgn val="ctr"/>
        <c:lblOffset val="100"/>
      </c:catAx>
      <c:valAx>
        <c:axId val="224476160"/>
        <c:scaling>
          <c:orientation val="minMax"/>
          <c:max val="3500000"/>
        </c:scaling>
        <c:axPos val="l"/>
        <c:majorGridlines/>
        <c:numFmt formatCode="General" sourceLinked="1"/>
        <c:tickLblPos val="nextTo"/>
        <c:crossAx val="224473472"/>
        <c:crosses val="autoZero"/>
        <c:crossBetween val="between"/>
      </c:valAx>
    </c:plotArea>
    <c:legend>
      <c:legendPos val="b"/>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800" b="1" i="0" baseline="0"/>
              <a:t>Current and Frontier Hospital Production</a:t>
            </a:r>
          </a:p>
        </c:rich>
      </c:tx>
      <c:layout/>
    </c:title>
    <c:plotArea>
      <c:layout/>
      <c:lineChart>
        <c:grouping val="standard"/>
        <c:ser>
          <c:idx val="0"/>
          <c:order val="0"/>
          <c:tx>
            <c:strRef>
              <c:f>teste2!$B$1</c:f>
              <c:strCache>
                <c:ptCount val="1"/>
                <c:pt idx="0">
                  <c:v>Produção hospitalar</c:v>
                </c:pt>
              </c:strCache>
            </c:strRef>
          </c:tx>
          <c:cat>
            <c:strRef>
              <c:f>teste2!$A$2:$A$36</c:f>
              <c:strCache>
                <c:ptCount val="35"/>
                <c:pt idx="0">
                  <c:v>HUFURG</c:v>
                </c:pt>
                <c:pt idx="1">
                  <c:v>HCPA</c:v>
                </c:pt>
                <c:pt idx="2">
                  <c:v>HUFAL</c:v>
                </c:pt>
                <c:pt idx="3">
                  <c:v>HUGV</c:v>
                </c:pt>
                <c:pt idx="4">
                  <c:v>HUFBA</c:v>
                </c:pt>
                <c:pt idx="5">
                  <c:v>MUFBA</c:v>
                </c:pt>
                <c:pt idx="6">
                  <c:v>HUFCG</c:v>
                </c:pt>
                <c:pt idx="7">
                  <c:v>HUFC</c:v>
                </c:pt>
                <c:pt idx="8">
                  <c:v>MEUFC</c:v>
                </c:pt>
                <c:pt idx="9">
                  <c:v>HUFES</c:v>
                </c:pt>
                <c:pt idx="10">
                  <c:v>HUFF</c:v>
                </c:pt>
                <c:pt idx="11">
                  <c:v>HCUFG</c:v>
                </c:pt>
                <c:pt idx="12">
                  <c:v>HUFJF</c:v>
                </c:pt>
                <c:pt idx="13">
                  <c:v>HUFMA</c:v>
                </c:pt>
                <c:pt idx="14">
                  <c:v>HCMG</c:v>
                </c:pt>
                <c:pt idx="15">
                  <c:v>HUFMS</c:v>
                </c:pt>
                <c:pt idx="16">
                  <c:v>HUFMT</c:v>
                </c:pt>
                <c:pt idx="17">
                  <c:v>HUFPA1</c:v>
                </c:pt>
                <c:pt idx="18">
                  <c:v>HUFPB</c:v>
                </c:pt>
                <c:pt idx="19">
                  <c:v>HEPel</c:v>
                </c:pt>
                <c:pt idx="20">
                  <c:v>HCPR</c:v>
                </c:pt>
                <c:pt idx="21">
                  <c:v>HUFRJ</c:v>
                </c:pt>
                <c:pt idx="22">
                  <c:v>IPPMG</c:v>
                </c:pt>
                <c:pt idx="23">
                  <c:v>MEUFRJ</c:v>
                </c:pt>
                <c:pt idx="24">
                  <c:v>HUFRN2</c:v>
                </c:pt>
                <c:pt idx="25">
                  <c:v>HUFRN1</c:v>
                </c:pt>
                <c:pt idx="26">
                  <c:v>MEUFRN</c:v>
                </c:pt>
                <c:pt idx="27">
                  <c:v>HUFSC</c:v>
                </c:pt>
                <c:pt idx="28">
                  <c:v>HUFS</c:v>
                </c:pt>
                <c:pt idx="29">
                  <c:v>HUFSM</c:v>
                </c:pt>
                <c:pt idx="30">
                  <c:v>HUFTM</c:v>
                </c:pt>
                <c:pt idx="31">
                  <c:v>HCUFU</c:v>
                </c:pt>
                <c:pt idx="32">
                  <c:v>HUnb</c:v>
                </c:pt>
                <c:pt idx="33">
                  <c:v>HUNIFESP</c:v>
                </c:pt>
                <c:pt idx="34">
                  <c:v>HUNIRIO</c:v>
                </c:pt>
              </c:strCache>
            </c:strRef>
          </c:cat>
          <c:val>
            <c:numRef>
              <c:f>teste2!$B$2:$B$36</c:f>
              <c:numCache>
                <c:formatCode>General</c:formatCode>
                <c:ptCount val="35"/>
                <c:pt idx="0">
                  <c:v>70745</c:v>
                </c:pt>
                <c:pt idx="1">
                  <c:v>88373</c:v>
                </c:pt>
                <c:pt idx="2">
                  <c:v>9684</c:v>
                </c:pt>
                <c:pt idx="3">
                  <c:v>3319</c:v>
                </c:pt>
                <c:pt idx="4">
                  <c:v>27186</c:v>
                </c:pt>
                <c:pt idx="5">
                  <c:v>22635</c:v>
                </c:pt>
                <c:pt idx="6">
                  <c:v>35946</c:v>
                </c:pt>
                <c:pt idx="7">
                  <c:v>7094</c:v>
                </c:pt>
                <c:pt idx="8">
                  <c:v>43979</c:v>
                </c:pt>
                <c:pt idx="9">
                  <c:v>20274</c:v>
                </c:pt>
                <c:pt idx="10">
                  <c:v>34810</c:v>
                </c:pt>
                <c:pt idx="11">
                  <c:v>65372</c:v>
                </c:pt>
                <c:pt idx="12">
                  <c:v>4815</c:v>
                </c:pt>
                <c:pt idx="13">
                  <c:v>96679</c:v>
                </c:pt>
                <c:pt idx="14">
                  <c:v>79602</c:v>
                </c:pt>
                <c:pt idx="15">
                  <c:v>37329</c:v>
                </c:pt>
                <c:pt idx="16">
                  <c:v>21233</c:v>
                </c:pt>
                <c:pt idx="17">
                  <c:v>5510</c:v>
                </c:pt>
                <c:pt idx="18">
                  <c:v>41502</c:v>
                </c:pt>
                <c:pt idx="19">
                  <c:v>5020</c:v>
                </c:pt>
                <c:pt idx="20">
                  <c:v>100536</c:v>
                </c:pt>
                <c:pt idx="21">
                  <c:v>17487</c:v>
                </c:pt>
                <c:pt idx="22">
                  <c:v>22117</c:v>
                </c:pt>
                <c:pt idx="23">
                  <c:v>17669</c:v>
                </c:pt>
                <c:pt idx="24">
                  <c:v>7476</c:v>
                </c:pt>
                <c:pt idx="25">
                  <c:v>4530</c:v>
                </c:pt>
                <c:pt idx="26">
                  <c:v>38866</c:v>
                </c:pt>
                <c:pt idx="27">
                  <c:v>116454</c:v>
                </c:pt>
                <c:pt idx="28">
                  <c:v>2267</c:v>
                </c:pt>
                <c:pt idx="29">
                  <c:v>62044</c:v>
                </c:pt>
                <c:pt idx="30">
                  <c:v>57382</c:v>
                </c:pt>
                <c:pt idx="31">
                  <c:v>102180</c:v>
                </c:pt>
                <c:pt idx="32">
                  <c:v>37232</c:v>
                </c:pt>
                <c:pt idx="33">
                  <c:v>158473</c:v>
                </c:pt>
                <c:pt idx="34">
                  <c:v>5250</c:v>
                </c:pt>
              </c:numCache>
            </c:numRef>
          </c:val>
        </c:ser>
        <c:ser>
          <c:idx val="1"/>
          <c:order val="1"/>
          <c:tx>
            <c:strRef>
              <c:f>teste2!$C$1</c:f>
              <c:strCache>
                <c:ptCount val="1"/>
                <c:pt idx="0">
                  <c:v>fronteira de eficiencia</c:v>
                </c:pt>
              </c:strCache>
            </c:strRef>
          </c:tx>
          <c:cat>
            <c:strRef>
              <c:f>teste2!$A$2:$A$36</c:f>
              <c:strCache>
                <c:ptCount val="35"/>
                <c:pt idx="0">
                  <c:v>HUFURG</c:v>
                </c:pt>
                <c:pt idx="1">
                  <c:v>HCPA</c:v>
                </c:pt>
                <c:pt idx="2">
                  <c:v>HUFAL</c:v>
                </c:pt>
                <c:pt idx="3">
                  <c:v>HUGV</c:v>
                </c:pt>
                <c:pt idx="4">
                  <c:v>HUFBA</c:v>
                </c:pt>
                <c:pt idx="5">
                  <c:v>MUFBA</c:v>
                </c:pt>
                <c:pt idx="6">
                  <c:v>HUFCG</c:v>
                </c:pt>
                <c:pt idx="7">
                  <c:v>HUFC</c:v>
                </c:pt>
                <c:pt idx="8">
                  <c:v>MEUFC</c:v>
                </c:pt>
                <c:pt idx="9">
                  <c:v>HUFES</c:v>
                </c:pt>
                <c:pt idx="10">
                  <c:v>HUFF</c:v>
                </c:pt>
                <c:pt idx="11">
                  <c:v>HCUFG</c:v>
                </c:pt>
                <c:pt idx="12">
                  <c:v>HUFJF</c:v>
                </c:pt>
                <c:pt idx="13">
                  <c:v>HUFMA</c:v>
                </c:pt>
                <c:pt idx="14">
                  <c:v>HCMG</c:v>
                </c:pt>
                <c:pt idx="15">
                  <c:v>HUFMS</c:v>
                </c:pt>
                <c:pt idx="16">
                  <c:v>HUFMT</c:v>
                </c:pt>
                <c:pt idx="17">
                  <c:v>HUFPA1</c:v>
                </c:pt>
                <c:pt idx="18">
                  <c:v>HUFPB</c:v>
                </c:pt>
                <c:pt idx="19">
                  <c:v>HEPel</c:v>
                </c:pt>
                <c:pt idx="20">
                  <c:v>HCPR</c:v>
                </c:pt>
                <c:pt idx="21">
                  <c:v>HUFRJ</c:v>
                </c:pt>
                <c:pt idx="22">
                  <c:v>IPPMG</c:v>
                </c:pt>
                <c:pt idx="23">
                  <c:v>MEUFRJ</c:v>
                </c:pt>
                <c:pt idx="24">
                  <c:v>HUFRN2</c:v>
                </c:pt>
                <c:pt idx="25">
                  <c:v>HUFRN1</c:v>
                </c:pt>
                <c:pt idx="26">
                  <c:v>MEUFRN</c:v>
                </c:pt>
                <c:pt idx="27">
                  <c:v>HUFSC</c:v>
                </c:pt>
                <c:pt idx="28">
                  <c:v>HUFS</c:v>
                </c:pt>
                <c:pt idx="29">
                  <c:v>HUFSM</c:v>
                </c:pt>
                <c:pt idx="30">
                  <c:v>HUFTM</c:v>
                </c:pt>
                <c:pt idx="31">
                  <c:v>HCUFU</c:v>
                </c:pt>
                <c:pt idx="32">
                  <c:v>HUnb</c:v>
                </c:pt>
                <c:pt idx="33">
                  <c:v>HUNIFESP</c:v>
                </c:pt>
                <c:pt idx="34">
                  <c:v>HUNIRIO</c:v>
                </c:pt>
              </c:strCache>
            </c:strRef>
          </c:cat>
          <c:val>
            <c:numRef>
              <c:f>teste2!$C$2:$C$36</c:f>
              <c:numCache>
                <c:formatCode>General</c:formatCode>
                <c:ptCount val="35"/>
                <c:pt idx="0">
                  <c:v>83499.655945300605</c:v>
                </c:pt>
                <c:pt idx="1">
                  <c:v>177912.60855682881</c:v>
                </c:pt>
                <c:pt idx="2">
                  <c:v>45641.225281204424</c:v>
                </c:pt>
                <c:pt idx="3">
                  <c:v>54573.556735781109</c:v>
                </c:pt>
                <c:pt idx="4">
                  <c:v>98834.066306003137</c:v>
                </c:pt>
                <c:pt idx="5">
                  <c:v>40947.307409264671</c:v>
                </c:pt>
                <c:pt idx="6">
                  <c:v>49442.230949659184</c:v>
                </c:pt>
                <c:pt idx="7">
                  <c:v>50257.842426715579</c:v>
                </c:pt>
                <c:pt idx="8">
                  <c:v>92415.436796847629</c:v>
                </c:pt>
                <c:pt idx="9">
                  <c:v>98346.341723704696</c:v>
                </c:pt>
                <c:pt idx="10">
                  <c:v>112594.36368335265</c:v>
                </c:pt>
                <c:pt idx="11">
                  <c:v>109910.50730461342</c:v>
                </c:pt>
                <c:pt idx="12">
                  <c:v>33919.175852082808</c:v>
                </c:pt>
                <c:pt idx="13">
                  <c:v>132471.22920678265</c:v>
                </c:pt>
                <c:pt idx="14">
                  <c:v>177047.64018773698</c:v>
                </c:pt>
                <c:pt idx="15">
                  <c:v>64615.18488867733</c:v>
                </c:pt>
                <c:pt idx="16">
                  <c:v>48275.250550210083</c:v>
                </c:pt>
                <c:pt idx="17">
                  <c:v>57468.566988428065</c:v>
                </c:pt>
                <c:pt idx="18">
                  <c:v>65162.690049995435</c:v>
                </c:pt>
                <c:pt idx="19">
                  <c:v>43734.508879760593</c:v>
                </c:pt>
                <c:pt idx="20">
                  <c:v>149534.62301541559</c:v>
                </c:pt>
                <c:pt idx="21">
                  <c:v>53604.501956639426</c:v>
                </c:pt>
                <c:pt idx="22">
                  <c:v>31249.960261105374</c:v>
                </c:pt>
                <c:pt idx="23">
                  <c:v>41776.097707220688</c:v>
                </c:pt>
                <c:pt idx="24">
                  <c:v>11764.09311131781</c:v>
                </c:pt>
                <c:pt idx="25">
                  <c:v>51704.242601328333</c:v>
                </c:pt>
                <c:pt idx="26">
                  <c:v>56924.584372615376</c:v>
                </c:pt>
                <c:pt idx="27">
                  <c:v>137130.25266190767</c:v>
                </c:pt>
                <c:pt idx="28">
                  <c:v>15197.028434598815</c:v>
                </c:pt>
                <c:pt idx="29">
                  <c:v>123257.3685930514</c:v>
                </c:pt>
                <c:pt idx="30">
                  <c:v>136630.67358860173</c:v>
                </c:pt>
                <c:pt idx="31">
                  <c:v>137180.38065474702</c:v>
                </c:pt>
                <c:pt idx="32">
                  <c:v>77911.734492411284</c:v>
                </c:pt>
                <c:pt idx="33">
                  <c:v>234914.33652965145</c:v>
                </c:pt>
                <c:pt idx="34">
                  <c:v>40301.686913466525</c:v>
                </c:pt>
              </c:numCache>
            </c:numRef>
          </c:val>
        </c:ser>
        <c:marker val="1"/>
        <c:axId val="94048256"/>
        <c:axId val="94049792"/>
      </c:lineChart>
      <c:catAx>
        <c:axId val="94048256"/>
        <c:scaling>
          <c:orientation val="minMax"/>
        </c:scaling>
        <c:axPos val="b"/>
        <c:tickLblPos val="nextTo"/>
        <c:crossAx val="94049792"/>
        <c:crosses val="autoZero"/>
        <c:auto val="1"/>
        <c:lblAlgn val="ctr"/>
        <c:lblOffset val="100"/>
      </c:catAx>
      <c:valAx>
        <c:axId val="94049792"/>
        <c:scaling>
          <c:orientation val="minMax"/>
        </c:scaling>
        <c:axPos val="l"/>
        <c:majorGridlines/>
        <c:numFmt formatCode="General" sourceLinked="1"/>
        <c:tickLblPos val="nextTo"/>
        <c:crossAx val="94048256"/>
        <c:crosses val="autoZero"/>
        <c:crossBetween val="between"/>
      </c:valAx>
    </c:plotArea>
    <c:legend>
      <c:legendPos val="b"/>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Current and Frontier</a:t>
            </a:r>
            <a:r>
              <a:rPr lang="en-US" baseline="0"/>
              <a:t> Ambulatory Production</a:t>
            </a:r>
            <a:endParaRPr lang="en-US"/>
          </a:p>
        </c:rich>
      </c:tx>
      <c:layout/>
    </c:title>
    <c:plotArea>
      <c:layout/>
      <c:lineChart>
        <c:grouping val="standard"/>
        <c:ser>
          <c:idx val="0"/>
          <c:order val="0"/>
          <c:tx>
            <c:strRef>
              <c:f>teste3!$B$1</c:f>
              <c:strCache>
                <c:ptCount val="1"/>
                <c:pt idx="0">
                  <c:v>Produção</c:v>
                </c:pt>
              </c:strCache>
            </c:strRef>
          </c:tx>
          <c:cat>
            <c:strRef>
              <c:f>teste3!$A$2:$A$37</c:f>
              <c:strCache>
                <c:ptCount val="36"/>
                <c:pt idx="0">
                  <c:v>HUFURG</c:v>
                </c:pt>
                <c:pt idx="1">
                  <c:v>HCPA</c:v>
                </c:pt>
                <c:pt idx="2">
                  <c:v>HUFAL</c:v>
                </c:pt>
                <c:pt idx="3">
                  <c:v>HUGV</c:v>
                </c:pt>
                <c:pt idx="4">
                  <c:v>HUFBA</c:v>
                </c:pt>
                <c:pt idx="5">
                  <c:v>MUFBA</c:v>
                </c:pt>
                <c:pt idx="6">
                  <c:v>HUFCG</c:v>
                </c:pt>
                <c:pt idx="7">
                  <c:v>HUFC</c:v>
                </c:pt>
                <c:pt idx="8">
                  <c:v>MEUFC</c:v>
                </c:pt>
                <c:pt idx="9">
                  <c:v>HUFES</c:v>
                </c:pt>
                <c:pt idx="10">
                  <c:v>HUFF</c:v>
                </c:pt>
                <c:pt idx="11">
                  <c:v>HCUFG</c:v>
                </c:pt>
                <c:pt idx="12">
                  <c:v>HUFJF</c:v>
                </c:pt>
                <c:pt idx="13">
                  <c:v>HUFMA</c:v>
                </c:pt>
                <c:pt idx="14">
                  <c:v>HCMG</c:v>
                </c:pt>
                <c:pt idx="15">
                  <c:v>HUFMS</c:v>
                </c:pt>
                <c:pt idx="16">
                  <c:v>HUFMT</c:v>
                </c:pt>
                <c:pt idx="17">
                  <c:v>HUFPA1</c:v>
                </c:pt>
                <c:pt idx="18">
                  <c:v>HUFPB</c:v>
                </c:pt>
                <c:pt idx="19">
                  <c:v>HEPel</c:v>
                </c:pt>
                <c:pt idx="20">
                  <c:v>HCPR</c:v>
                </c:pt>
                <c:pt idx="21">
                  <c:v>HUFRJ</c:v>
                </c:pt>
                <c:pt idx="22">
                  <c:v>IPUFRJ</c:v>
                </c:pt>
                <c:pt idx="23">
                  <c:v>IPPMG</c:v>
                </c:pt>
                <c:pt idx="24">
                  <c:v>MEUFRJ</c:v>
                </c:pt>
                <c:pt idx="25">
                  <c:v>HUFRN2</c:v>
                </c:pt>
                <c:pt idx="26">
                  <c:v>HUFRN1</c:v>
                </c:pt>
                <c:pt idx="27">
                  <c:v>MEUFRN</c:v>
                </c:pt>
                <c:pt idx="28">
                  <c:v>HUFSC</c:v>
                </c:pt>
                <c:pt idx="29">
                  <c:v>HUFS</c:v>
                </c:pt>
                <c:pt idx="30">
                  <c:v>HUFSM</c:v>
                </c:pt>
                <c:pt idx="31">
                  <c:v>HUFTM</c:v>
                </c:pt>
                <c:pt idx="32">
                  <c:v>HCUFU</c:v>
                </c:pt>
                <c:pt idx="33">
                  <c:v>HUnb</c:v>
                </c:pt>
                <c:pt idx="34">
                  <c:v>HUNIFESP</c:v>
                </c:pt>
                <c:pt idx="35">
                  <c:v>HUNIRIO</c:v>
                </c:pt>
              </c:strCache>
            </c:strRef>
          </c:cat>
          <c:val>
            <c:numRef>
              <c:f>teste3!$B$2:$B$37</c:f>
              <c:numCache>
                <c:formatCode>General</c:formatCode>
                <c:ptCount val="36"/>
                <c:pt idx="0">
                  <c:v>442983</c:v>
                </c:pt>
                <c:pt idx="1">
                  <c:v>1793603</c:v>
                </c:pt>
                <c:pt idx="2">
                  <c:v>153317</c:v>
                </c:pt>
                <c:pt idx="3">
                  <c:v>554481</c:v>
                </c:pt>
                <c:pt idx="4">
                  <c:v>734815</c:v>
                </c:pt>
                <c:pt idx="5">
                  <c:v>115296</c:v>
                </c:pt>
                <c:pt idx="6">
                  <c:v>224202</c:v>
                </c:pt>
                <c:pt idx="7">
                  <c:v>1075782</c:v>
                </c:pt>
                <c:pt idx="8">
                  <c:v>161279</c:v>
                </c:pt>
                <c:pt idx="9">
                  <c:v>1117078</c:v>
                </c:pt>
                <c:pt idx="10">
                  <c:v>948853</c:v>
                </c:pt>
                <c:pt idx="11">
                  <c:v>892709</c:v>
                </c:pt>
                <c:pt idx="12">
                  <c:v>270884</c:v>
                </c:pt>
                <c:pt idx="13">
                  <c:v>969712</c:v>
                </c:pt>
                <c:pt idx="14">
                  <c:v>1878192</c:v>
                </c:pt>
                <c:pt idx="15">
                  <c:v>636164</c:v>
                </c:pt>
                <c:pt idx="16">
                  <c:v>264935</c:v>
                </c:pt>
                <c:pt idx="17">
                  <c:v>733257</c:v>
                </c:pt>
                <c:pt idx="18">
                  <c:v>483209</c:v>
                </c:pt>
                <c:pt idx="19">
                  <c:v>307787</c:v>
                </c:pt>
                <c:pt idx="20">
                  <c:v>1977894</c:v>
                </c:pt>
                <c:pt idx="21">
                  <c:v>966193</c:v>
                </c:pt>
                <c:pt idx="22">
                  <c:v>120908</c:v>
                </c:pt>
                <c:pt idx="23">
                  <c:v>324855</c:v>
                </c:pt>
                <c:pt idx="24">
                  <c:v>139350</c:v>
                </c:pt>
                <c:pt idx="25">
                  <c:v>54865</c:v>
                </c:pt>
                <c:pt idx="26">
                  <c:v>511627</c:v>
                </c:pt>
                <c:pt idx="27">
                  <c:v>44821</c:v>
                </c:pt>
                <c:pt idx="28">
                  <c:v>879029</c:v>
                </c:pt>
                <c:pt idx="29">
                  <c:v>297123</c:v>
                </c:pt>
                <c:pt idx="30">
                  <c:v>815399</c:v>
                </c:pt>
                <c:pt idx="31">
                  <c:v>732589</c:v>
                </c:pt>
                <c:pt idx="32">
                  <c:v>2037772</c:v>
                </c:pt>
                <c:pt idx="33">
                  <c:v>949525</c:v>
                </c:pt>
                <c:pt idx="34">
                  <c:v>2290465</c:v>
                </c:pt>
                <c:pt idx="35">
                  <c:v>405036</c:v>
                </c:pt>
              </c:numCache>
            </c:numRef>
          </c:val>
        </c:ser>
        <c:ser>
          <c:idx val="1"/>
          <c:order val="1"/>
          <c:tx>
            <c:strRef>
              <c:f>teste3!$C$1</c:f>
              <c:strCache>
                <c:ptCount val="1"/>
                <c:pt idx="0">
                  <c:v>Fronteira eficiência</c:v>
                </c:pt>
              </c:strCache>
            </c:strRef>
          </c:tx>
          <c:cat>
            <c:strRef>
              <c:f>teste3!$A$2:$A$37</c:f>
              <c:strCache>
                <c:ptCount val="36"/>
                <c:pt idx="0">
                  <c:v>HUFURG</c:v>
                </c:pt>
                <c:pt idx="1">
                  <c:v>HCPA</c:v>
                </c:pt>
                <c:pt idx="2">
                  <c:v>HUFAL</c:v>
                </c:pt>
                <c:pt idx="3">
                  <c:v>HUGV</c:v>
                </c:pt>
                <c:pt idx="4">
                  <c:v>HUFBA</c:v>
                </c:pt>
                <c:pt idx="5">
                  <c:v>MUFBA</c:v>
                </c:pt>
                <c:pt idx="6">
                  <c:v>HUFCG</c:v>
                </c:pt>
                <c:pt idx="7">
                  <c:v>HUFC</c:v>
                </c:pt>
                <c:pt idx="8">
                  <c:v>MEUFC</c:v>
                </c:pt>
                <c:pt idx="9">
                  <c:v>HUFES</c:v>
                </c:pt>
                <c:pt idx="10">
                  <c:v>HUFF</c:v>
                </c:pt>
                <c:pt idx="11">
                  <c:v>HCUFG</c:v>
                </c:pt>
                <c:pt idx="12">
                  <c:v>HUFJF</c:v>
                </c:pt>
                <c:pt idx="13">
                  <c:v>HUFMA</c:v>
                </c:pt>
                <c:pt idx="14">
                  <c:v>HCMG</c:v>
                </c:pt>
                <c:pt idx="15">
                  <c:v>HUFMS</c:v>
                </c:pt>
                <c:pt idx="16">
                  <c:v>HUFMT</c:v>
                </c:pt>
                <c:pt idx="17">
                  <c:v>HUFPA1</c:v>
                </c:pt>
                <c:pt idx="18">
                  <c:v>HUFPB</c:v>
                </c:pt>
                <c:pt idx="19">
                  <c:v>HEPel</c:v>
                </c:pt>
                <c:pt idx="20">
                  <c:v>HCPR</c:v>
                </c:pt>
                <c:pt idx="21">
                  <c:v>HUFRJ</c:v>
                </c:pt>
                <c:pt idx="22">
                  <c:v>IPUFRJ</c:v>
                </c:pt>
                <c:pt idx="23">
                  <c:v>IPPMG</c:v>
                </c:pt>
                <c:pt idx="24">
                  <c:v>MEUFRJ</c:v>
                </c:pt>
                <c:pt idx="25">
                  <c:v>HUFRN2</c:v>
                </c:pt>
                <c:pt idx="26">
                  <c:v>HUFRN1</c:v>
                </c:pt>
                <c:pt idx="27">
                  <c:v>MEUFRN</c:v>
                </c:pt>
                <c:pt idx="28">
                  <c:v>HUFSC</c:v>
                </c:pt>
                <c:pt idx="29">
                  <c:v>HUFS</c:v>
                </c:pt>
                <c:pt idx="30">
                  <c:v>HUFSM</c:v>
                </c:pt>
                <c:pt idx="31">
                  <c:v>HUFTM</c:v>
                </c:pt>
                <c:pt idx="32">
                  <c:v>HCUFU</c:v>
                </c:pt>
                <c:pt idx="33">
                  <c:v>HUnb</c:v>
                </c:pt>
                <c:pt idx="34">
                  <c:v>HUNIFESP</c:v>
                </c:pt>
                <c:pt idx="35">
                  <c:v>HUNIRIO</c:v>
                </c:pt>
              </c:strCache>
            </c:strRef>
          </c:cat>
          <c:val>
            <c:numRef>
              <c:f>teste3!$C$2:$C$37</c:f>
              <c:numCache>
                <c:formatCode>General</c:formatCode>
                <c:ptCount val="36"/>
                <c:pt idx="0">
                  <c:v>548894.22687325708</c:v>
                </c:pt>
                <c:pt idx="1">
                  <c:v>3300735.800059956</c:v>
                </c:pt>
                <c:pt idx="2">
                  <c:v>531615.47762244102</c:v>
                </c:pt>
                <c:pt idx="3">
                  <c:v>674013.1143499692</c:v>
                </c:pt>
                <c:pt idx="4">
                  <c:v>1098268.6778463195</c:v>
                </c:pt>
                <c:pt idx="5">
                  <c:v>198687.92488681024</c:v>
                </c:pt>
                <c:pt idx="6">
                  <c:v>423907.88915418083</c:v>
                </c:pt>
                <c:pt idx="7">
                  <c:v>2154923.9574344312</c:v>
                </c:pt>
                <c:pt idx="8">
                  <c:v>272386.15841427306</c:v>
                </c:pt>
                <c:pt idx="9">
                  <c:v>1234766.8376944344</c:v>
                </c:pt>
                <c:pt idx="10">
                  <c:v>1367336.236839151</c:v>
                </c:pt>
                <c:pt idx="11">
                  <c:v>1156967.4151130535</c:v>
                </c:pt>
                <c:pt idx="12">
                  <c:v>449734.36047283839</c:v>
                </c:pt>
                <c:pt idx="13">
                  <c:v>1386271.8611738179</c:v>
                </c:pt>
                <c:pt idx="14">
                  <c:v>2271536.7564319768</c:v>
                </c:pt>
                <c:pt idx="15">
                  <c:v>942585.55685185292</c:v>
                </c:pt>
                <c:pt idx="16">
                  <c:v>422208.92070628499</c:v>
                </c:pt>
                <c:pt idx="17">
                  <c:v>849475.23610725917</c:v>
                </c:pt>
                <c:pt idx="18">
                  <c:v>729515.55604068248</c:v>
                </c:pt>
                <c:pt idx="19">
                  <c:v>495950.45313384483</c:v>
                </c:pt>
                <c:pt idx="20">
                  <c:v>2376853.3509840374</c:v>
                </c:pt>
                <c:pt idx="21">
                  <c:v>1607935.7579911009</c:v>
                </c:pt>
                <c:pt idx="22">
                  <c:v>144747.83877283023</c:v>
                </c:pt>
                <c:pt idx="23">
                  <c:v>357057.43914454378</c:v>
                </c:pt>
                <c:pt idx="24">
                  <c:v>246113.36050264697</c:v>
                </c:pt>
                <c:pt idx="25">
                  <c:v>80869.907565246074</c:v>
                </c:pt>
                <c:pt idx="26">
                  <c:v>664625.86889790453</c:v>
                </c:pt>
                <c:pt idx="27">
                  <c:v>179020.26734215158</c:v>
                </c:pt>
                <c:pt idx="28">
                  <c:v>1030460.6546409583</c:v>
                </c:pt>
                <c:pt idx="29">
                  <c:v>353526.15337754355</c:v>
                </c:pt>
                <c:pt idx="30">
                  <c:v>1043292.3347347553</c:v>
                </c:pt>
                <c:pt idx="31">
                  <c:v>1251761.6511609468</c:v>
                </c:pt>
                <c:pt idx="32">
                  <c:v>2331056.962055</c:v>
                </c:pt>
                <c:pt idx="33">
                  <c:v>1169751.9833826909</c:v>
                </c:pt>
                <c:pt idx="34">
                  <c:v>3411691.4741115607</c:v>
                </c:pt>
                <c:pt idx="35">
                  <c:v>622355.41663836862</c:v>
                </c:pt>
              </c:numCache>
            </c:numRef>
          </c:val>
        </c:ser>
        <c:marker val="1"/>
        <c:axId val="94066560"/>
        <c:axId val="94068096"/>
      </c:lineChart>
      <c:catAx>
        <c:axId val="94066560"/>
        <c:scaling>
          <c:orientation val="minMax"/>
        </c:scaling>
        <c:axPos val="b"/>
        <c:tickLblPos val="nextTo"/>
        <c:crossAx val="94068096"/>
        <c:crosses val="autoZero"/>
        <c:auto val="1"/>
        <c:lblAlgn val="ctr"/>
        <c:lblOffset val="100"/>
      </c:catAx>
      <c:valAx>
        <c:axId val="94068096"/>
        <c:scaling>
          <c:orientation val="minMax"/>
        </c:scaling>
        <c:axPos val="l"/>
        <c:majorGridlines/>
        <c:numFmt formatCode="General" sourceLinked="1"/>
        <c:tickLblPos val="nextTo"/>
        <c:crossAx val="94066560"/>
        <c:crosses val="autoZero"/>
        <c:crossBetween val="between"/>
      </c:valAx>
    </c:plotArea>
    <c:legend>
      <c:legendPos val="b"/>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D0F9A-9279-4A97-AF3B-70A9B6A62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20</Pages>
  <Words>7492</Words>
  <Characters>42710</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50102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wb359234</dc:creator>
  <cp:lastModifiedBy>wb359234</cp:lastModifiedBy>
  <cp:revision>34</cp:revision>
  <cp:lastPrinted>2010-07-20T23:22:00Z</cp:lastPrinted>
  <dcterms:created xsi:type="dcterms:W3CDTF">2010-07-01T20:57:00Z</dcterms:created>
  <dcterms:modified xsi:type="dcterms:W3CDTF">2010-07-20T23:27:00Z</dcterms:modified>
</cp:coreProperties>
</file>