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9D4" w:rsidRPr="00EC5093" w:rsidRDefault="004329D4" w:rsidP="0015791E">
      <w:pPr>
        <w:spacing w:line="480" w:lineRule="auto"/>
        <w:jc w:val="center"/>
        <w:rPr>
          <w:rFonts w:ascii="Times New Roman" w:hAnsi="Times New Roman"/>
          <w:b/>
          <w:lang w:val="en-US"/>
        </w:rPr>
      </w:pPr>
      <w:r w:rsidRPr="00EC5093">
        <w:rPr>
          <w:rFonts w:ascii="Times New Roman" w:hAnsi="Times New Roman"/>
          <w:b/>
          <w:lang w:val="en-US"/>
        </w:rPr>
        <w:t>Conditioned Export-Led Growth Hypothesis:</w:t>
      </w:r>
    </w:p>
    <w:p w:rsidR="00F968B7" w:rsidRPr="00EC5093" w:rsidRDefault="004969C0" w:rsidP="0015791E">
      <w:pPr>
        <w:spacing w:line="480" w:lineRule="auto"/>
        <w:jc w:val="center"/>
        <w:rPr>
          <w:rFonts w:ascii="Times New Roman" w:hAnsi="Times New Roman"/>
          <w:b/>
          <w:lang w:val="en-US"/>
        </w:rPr>
      </w:pPr>
      <w:r w:rsidRPr="00EC5093">
        <w:rPr>
          <w:rFonts w:ascii="Times New Roman" w:hAnsi="Times New Roman"/>
          <w:b/>
          <w:lang w:val="en-US"/>
        </w:rPr>
        <w:t xml:space="preserve">A </w:t>
      </w:r>
      <w:r w:rsidR="004329D4" w:rsidRPr="00EC5093">
        <w:rPr>
          <w:rFonts w:ascii="Times New Roman" w:hAnsi="Times New Roman"/>
          <w:b/>
          <w:lang w:val="en-US"/>
        </w:rPr>
        <w:t>Pan</w:t>
      </w:r>
      <w:r w:rsidRPr="00EC5093">
        <w:rPr>
          <w:rFonts w:ascii="Times New Roman" w:hAnsi="Times New Roman"/>
          <w:b/>
          <w:lang w:val="en-US"/>
        </w:rPr>
        <w:t>e</w:t>
      </w:r>
      <w:r w:rsidR="004329D4" w:rsidRPr="00EC5093">
        <w:rPr>
          <w:rFonts w:ascii="Times New Roman" w:hAnsi="Times New Roman"/>
          <w:b/>
          <w:lang w:val="en-US"/>
        </w:rPr>
        <w:t>l Threshold Regressions Approach</w:t>
      </w:r>
    </w:p>
    <w:p w:rsidR="00332C01" w:rsidRPr="00EC5093" w:rsidRDefault="00332C01" w:rsidP="0015791E">
      <w:pPr>
        <w:spacing w:line="480" w:lineRule="auto"/>
        <w:jc w:val="center"/>
        <w:rPr>
          <w:rFonts w:ascii="Times New Roman" w:hAnsi="Times New Roman"/>
          <w:lang w:val="en-US"/>
        </w:rPr>
      </w:pPr>
    </w:p>
    <w:p w:rsidR="00773877" w:rsidRPr="0015791E" w:rsidRDefault="000257D2" w:rsidP="0015791E">
      <w:pPr>
        <w:spacing w:line="480" w:lineRule="auto"/>
        <w:jc w:val="center"/>
        <w:rPr>
          <w:rFonts w:ascii="Times New Roman" w:hAnsi="Times New Roman"/>
          <w:lang w:val="en-US"/>
        </w:rPr>
      </w:pPr>
      <w:proofErr w:type="spellStart"/>
      <w:r w:rsidRPr="0015791E">
        <w:rPr>
          <w:rFonts w:ascii="Times New Roman" w:hAnsi="Times New Roman"/>
          <w:lang w:val="en-US"/>
        </w:rPr>
        <w:t>Jaqueson</w:t>
      </w:r>
      <w:proofErr w:type="spellEnd"/>
      <w:r w:rsidRPr="0015791E">
        <w:rPr>
          <w:rFonts w:ascii="Times New Roman" w:hAnsi="Times New Roman"/>
          <w:lang w:val="en-US"/>
        </w:rPr>
        <w:t xml:space="preserve"> </w:t>
      </w:r>
      <w:proofErr w:type="spellStart"/>
      <w:r w:rsidRPr="0015791E">
        <w:rPr>
          <w:rFonts w:ascii="Times New Roman" w:hAnsi="Times New Roman"/>
          <w:lang w:val="en-US"/>
        </w:rPr>
        <w:t>K</w:t>
      </w:r>
      <w:r w:rsidR="00EC5093" w:rsidRPr="0015791E">
        <w:rPr>
          <w:rFonts w:ascii="Times New Roman" w:hAnsi="Times New Roman"/>
          <w:lang w:val="en-US"/>
        </w:rPr>
        <w:t>ingeski</w:t>
      </w:r>
      <w:proofErr w:type="spellEnd"/>
      <w:r w:rsidRPr="0015791E">
        <w:rPr>
          <w:rFonts w:ascii="Times New Roman" w:hAnsi="Times New Roman"/>
          <w:lang w:val="en-US"/>
        </w:rPr>
        <w:t xml:space="preserve"> </w:t>
      </w:r>
      <w:proofErr w:type="spellStart"/>
      <w:r w:rsidRPr="0015791E">
        <w:rPr>
          <w:rFonts w:ascii="Times New Roman" w:hAnsi="Times New Roman"/>
          <w:lang w:val="en-US"/>
        </w:rPr>
        <w:t>Galimberti</w:t>
      </w:r>
      <w:r w:rsidR="003644FE" w:rsidRPr="0015791E">
        <w:rPr>
          <w:rFonts w:ascii="Times New Roman" w:hAnsi="Times New Roman"/>
          <w:vertAlign w:val="superscript"/>
          <w:lang w:val="en-US"/>
        </w:rPr>
        <w:t>a</w:t>
      </w:r>
      <w:proofErr w:type="spellEnd"/>
      <w:r w:rsidR="00EC5093" w:rsidRPr="0015791E">
        <w:rPr>
          <w:rFonts w:ascii="Times New Roman" w:hAnsi="Times New Roman"/>
          <w:lang w:val="en-US"/>
        </w:rPr>
        <w:t xml:space="preserve"> and </w:t>
      </w:r>
      <w:r w:rsidR="00773877" w:rsidRPr="0015791E">
        <w:rPr>
          <w:rFonts w:ascii="Times New Roman" w:hAnsi="Times New Roman"/>
          <w:lang w:val="en-US"/>
        </w:rPr>
        <w:t xml:space="preserve">Fernando </w:t>
      </w:r>
      <w:proofErr w:type="spellStart"/>
      <w:r w:rsidR="00773877" w:rsidRPr="0015791E">
        <w:rPr>
          <w:rFonts w:ascii="Times New Roman" w:hAnsi="Times New Roman"/>
          <w:lang w:val="en-US"/>
        </w:rPr>
        <w:t>Seabra</w:t>
      </w:r>
      <w:r w:rsidR="003644FE" w:rsidRPr="0015791E">
        <w:rPr>
          <w:rFonts w:ascii="Times New Roman" w:hAnsi="Times New Roman"/>
          <w:vertAlign w:val="superscript"/>
          <w:lang w:val="en-US"/>
        </w:rPr>
        <w:t>a</w:t>
      </w:r>
      <w:proofErr w:type="spellEnd"/>
      <w:r w:rsidR="001D641B">
        <w:rPr>
          <w:rFonts w:ascii="Times New Roman" w:hAnsi="Times New Roman"/>
          <w:vertAlign w:val="superscript"/>
          <w:lang w:val="en-US"/>
        </w:rPr>
        <w:t>,</w:t>
      </w:r>
      <w:r w:rsidR="001D641B" w:rsidRPr="0015791E">
        <w:rPr>
          <w:rStyle w:val="Refdenotaderodap"/>
          <w:rFonts w:ascii="Times New Roman" w:hAnsi="Times New Roman"/>
          <w:vertAlign w:val="baseline"/>
        </w:rPr>
        <w:footnoteReference w:id="1"/>
      </w:r>
    </w:p>
    <w:p w:rsidR="00C11981" w:rsidRDefault="00EC5093" w:rsidP="00F07835">
      <w:pPr>
        <w:spacing w:line="240" w:lineRule="auto"/>
        <w:jc w:val="center"/>
        <w:rPr>
          <w:rFonts w:ascii="Times New Roman" w:hAnsi="Times New Roman"/>
          <w:i/>
          <w:lang w:val="en-US"/>
        </w:rPr>
      </w:pPr>
      <w:proofErr w:type="spellStart"/>
      <w:proofErr w:type="gramStart"/>
      <w:r>
        <w:rPr>
          <w:rFonts w:ascii="Times New Roman" w:hAnsi="Times New Roman"/>
          <w:vertAlign w:val="superscript"/>
          <w:lang w:val="en-US"/>
        </w:rPr>
        <w:t>a</w:t>
      </w:r>
      <w:r w:rsidR="003644FE">
        <w:rPr>
          <w:rFonts w:ascii="Times New Roman" w:hAnsi="Times New Roman"/>
          <w:i/>
          <w:lang w:val="en-US"/>
        </w:rPr>
        <w:t>Department</w:t>
      </w:r>
      <w:proofErr w:type="spellEnd"/>
      <w:proofErr w:type="gramEnd"/>
      <w:r w:rsidR="003644FE">
        <w:rPr>
          <w:rFonts w:ascii="Times New Roman" w:hAnsi="Times New Roman"/>
          <w:i/>
          <w:lang w:val="en-US"/>
        </w:rPr>
        <w:t xml:space="preserve"> of Economics,</w:t>
      </w:r>
      <w:r w:rsidRPr="00EC5093">
        <w:rPr>
          <w:rFonts w:ascii="Times New Roman" w:hAnsi="Times New Roman"/>
          <w:i/>
          <w:lang w:val="en-US"/>
        </w:rPr>
        <w:t xml:space="preserve"> Federal Uni</w:t>
      </w:r>
      <w:r w:rsidR="003644FE">
        <w:rPr>
          <w:rFonts w:ascii="Times New Roman" w:hAnsi="Times New Roman"/>
          <w:i/>
          <w:lang w:val="en-US"/>
        </w:rPr>
        <w:t xml:space="preserve">versity of Santa </w:t>
      </w:r>
      <w:proofErr w:type="spellStart"/>
      <w:r w:rsidR="003644FE">
        <w:rPr>
          <w:rFonts w:ascii="Times New Roman" w:hAnsi="Times New Roman"/>
          <w:i/>
          <w:lang w:val="en-US"/>
        </w:rPr>
        <w:t>Catarina</w:t>
      </w:r>
      <w:proofErr w:type="spellEnd"/>
      <w:r w:rsidR="003644FE">
        <w:rPr>
          <w:rFonts w:ascii="Times New Roman" w:hAnsi="Times New Roman"/>
          <w:i/>
          <w:lang w:val="en-US"/>
        </w:rPr>
        <w:t xml:space="preserve">, </w:t>
      </w:r>
    </w:p>
    <w:p w:rsidR="00EC5093" w:rsidRPr="00884069" w:rsidRDefault="003644FE" w:rsidP="00F07835">
      <w:pPr>
        <w:spacing w:line="240" w:lineRule="auto"/>
        <w:jc w:val="center"/>
        <w:rPr>
          <w:rFonts w:ascii="Times New Roman" w:hAnsi="Times New Roman"/>
          <w:lang w:val="en-US"/>
        </w:rPr>
      </w:pPr>
      <w:proofErr w:type="gramStart"/>
      <w:r w:rsidRPr="00884069">
        <w:rPr>
          <w:rFonts w:ascii="Times New Roman" w:hAnsi="Times New Roman"/>
          <w:i/>
          <w:lang w:val="en-US"/>
        </w:rPr>
        <w:t xml:space="preserve">Campus </w:t>
      </w:r>
      <w:proofErr w:type="spellStart"/>
      <w:r w:rsidRPr="00884069">
        <w:rPr>
          <w:rFonts w:ascii="Times New Roman" w:hAnsi="Times New Roman"/>
          <w:i/>
          <w:lang w:val="en-US"/>
        </w:rPr>
        <w:t>Universit</w:t>
      </w:r>
      <w:r w:rsidR="00572AA5" w:rsidRPr="00884069">
        <w:rPr>
          <w:rFonts w:ascii="Times New Roman" w:hAnsi="Times New Roman"/>
          <w:i/>
          <w:lang w:val="en-US"/>
        </w:rPr>
        <w:t>a</w:t>
      </w:r>
      <w:r w:rsidRPr="00884069">
        <w:rPr>
          <w:rFonts w:ascii="Times New Roman" w:hAnsi="Times New Roman"/>
          <w:i/>
          <w:lang w:val="en-US"/>
        </w:rPr>
        <w:t>rio</w:t>
      </w:r>
      <w:proofErr w:type="spellEnd"/>
      <w:r w:rsidRPr="00884069">
        <w:rPr>
          <w:rFonts w:ascii="Times New Roman" w:hAnsi="Times New Roman"/>
          <w:i/>
          <w:lang w:val="en-US"/>
        </w:rPr>
        <w:t>, Florian</w:t>
      </w:r>
      <w:r w:rsidR="00572AA5" w:rsidRPr="00884069">
        <w:rPr>
          <w:rFonts w:ascii="Times New Roman" w:hAnsi="Times New Roman"/>
          <w:i/>
          <w:lang w:val="en-US"/>
        </w:rPr>
        <w:t>o</w:t>
      </w:r>
      <w:r w:rsidRPr="00884069">
        <w:rPr>
          <w:rFonts w:ascii="Times New Roman" w:hAnsi="Times New Roman"/>
          <w:i/>
          <w:lang w:val="en-US"/>
        </w:rPr>
        <w:t>polis, 8804</w:t>
      </w:r>
      <w:r w:rsidR="00572AA5" w:rsidRPr="00884069">
        <w:rPr>
          <w:rFonts w:ascii="Times New Roman" w:hAnsi="Times New Roman"/>
          <w:i/>
          <w:lang w:val="en-US"/>
        </w:rPr>
        <w:t>9</w:t>
      </w:r>
      <w:r w:rsidRPr="00884069">
        <w:rPr>
          <w:rFonts w:ascii="Times New Roman" w:hAnsi="Times New Roman"/>
          <w:i/>
          <w:lang w:val="en-US"/>
        </w:rPr>
        <w:t>-</w:t>
      </w:r>
      <w:r w:rsidR="00572AA5" w:rsidRPr="00884069">
        <w:rPr>
          <w:rFonts w:ascii="Times New Roman" w:hAnsi="Times New Roman"/>
          <w:i/>
          <w:lang w:val="en-US"/>
        </w:rPr>
        <w:t>970</w:t>
      </w:r>
      <w:r w:rsidRPr="00884069">
        <w:rPr>
          <w:rFonts w:ascii="Times New Roman" w:hAnsi="Times New Roman"/>
          <w:i/>
          <w:lang w:val="en-US"/>
        </w:rPr>
        <w:t>, Brazil</w:t>
      </w:r>
      <w:r w:rsidR="00EC5093" w:rsidRPr="00884069">
        <w:rPr>
          <w:rFonts w:ascii="Times New Roman" w:hAnsi="Times New Roman"/>
          <w:i/>
          <w:lang w:val="en-US"/>
        </w:rPr>
        <w:t>.</w:t>
      </w:r>
      <w:proofErr w:type="gramEnd"/>
    </w:p>
    <w:p w:rsidR="00F07835" w:rsidRDefault="00F07835" w:rsidP="0015791E">
      <w:pPr>
        <w:spacing w:line="480" w:lineRule="auto"/>
        <w:jc w:val="center"/>
        <w:rPr>
          <w:rFonts w:ascii="Times New Roman" w:hAnsi="Times New Roman"/>
          <w:lang w:val="en-US"/>
        </w:rPr>
      </w:pPr>
    </w:p>
    <w:p w:rsidR="0097386C" w:rsidRDefault="000257D2" w:rsidP="0097386C">
      <w:pPr>
        <w:spacing w:line="480" w:lineRule="auto"/>
        <w:rPr>
          <w:rFonts w:ascii="Times New Roman" w:hAnsi="Times New Roman"/>
          <w:lang w:val="en-US"/>
        </w:rPr>
      </w:pPr>
      <w:r w:rsidRPr="00EC5093">
        <w:rPr>
          <w:rFonts w:ascii="Times New Roman" w:hAnsi="Times New Roman"/>
          <w:b/>
          <w:lang w:val="en-US"/>
        </w:rPr>
        <w:t>Abstract</w:t>
      </w:r>
      <w:r w:rsidR="00EC5093" w:rsidRPr="00EC5093">
        <w:rPr>
          <w:rFonts w:ascii="Times New Roman" w:hAnsi="Times New Roman"/>
          <w:b/>
          <w:lang w:val="en-US"/>
        </w:rPr>
        <w:t xml:space="preserve"> </w:t>
      </w:r>
    </w:p>
    <w:p w:rsidR="001D641B" w:rsidRPr="0097386C" w:rsidRDefault="00572AA5" w:rsidP="00F13AB6">
      <w:pPr>
        <w:spacing w:line="240" w:lineRule="auto"/>
        <w:jc w:val="both"/>
        <w:rPr>
          <w:rFonts w:ascii="Times New Roman" w:hAnsi="Times New Roman"/>
          <w:lang w:val="en-US"/>
        </w:rPr>
      </w:pPr>
      <w:r>
        <w:rPr>
          <w:rFonts w:ascii="Times New Roman" w:hAnsi="Times New Roman"/>
          <w:szCs w:val="24"/>
          <w:lang w:val="en-US"/>
        </w:rPr>
        <w:t xml:space="preserve">This paper deals with a reassessment of the export-led growth hypothesis </w:t>
      </w:r>
      <w:r w:rsidR="00884069">
        <w:rPr>
          <w:rFonts w:ascii="Times New Roman" w:hAnsi="Times New Roman"/>
          <w:szCs w:val="24"/>
          <w:lang w:val="en-US"/>
        </w:rPr>
        <w:t>i</w:t>
      </w:r>
      <w:r>
        <w:rPr>
          <w:rFonts w:ascii="Times New Roman" w:hAnsi="Times New Roman"/>
          <w:szCs w:val="24"/>
          <w:lang w:val="en-US"/>
        </w:rPr>
        <w:t>n a panel threshold regressions context</w:t>
      </w:r>
      <w:r w:rsidR="00884069">
        <w:rPr>
          <w:rFonts w:ascii="Times New Roman" w:hAnsi="Times New Roman"/>
          <w:szCs w:val="24"/>
          <w:lang w:val="en-US"/>
        </w:rPr>
        <w:t>,</w:t>
      </w:r>
      <w:r>
        <w:rPr>
          <w:rFonts w:ascii="Times New Roman" w:hAnsi="Times New Roman"/>
          <w:szCs w:val="24"/>
          <w:lang w:val="en-US"/>
        </w:rPr>
        <w:t xml:space="preserve"> which allows testing for the existence of other variables conditioning the effects on the export-growth nexus. The </w:t>
      </w:r>
      <w:r w:rsidR="00B949B4">
        <w:rPr>
          <w:rFonts w:ascii="Times New Roman" w:hAnsi="Times New Roman"/>
          <w:szCs w:val="24"/>
          <w:lang w:val="en-US"/>
        </w:rPr>
        <w:t xml:space="preserve">resulting </w:t>
      </w:r>
      <w:r>
        <w:rPr>
          <w:rFonts w:ascii="Times New Roman" w:hAnsi="Times New Roman"/>
          <w:szCs w:val="24"/>
          <w:lang w:val="en-US"/>
        </w:rPr>
        <w:t>estimation covers a broad sample of 72 countries for the period 1974-2003. Overall, the empirical results give support to the export-led growth hypothesis, where the estimated thresholds indicate that growth was conditioned by countries</w:t>
      </w:r>
      <w:r w:rsidR="007B57D8">
        <w:rPr>
          <w:rFonts w:ascii="Times New Roman" w:hAnsi="Times New Roman"/>
          <w:szCs w:val="24"/>
          <w:lang w:val="en-US"/>
        </w:rPr>
        <w:t>’</w:t>
      </w:r>
      <w:r>
        <w:rPr>
          <w:rFonts w:ascii="Times New Roman" w:hAnsi="Times New Roman"/>
          <w:szCs w:val="24"/>
          <w:lang w:val="en-US"/>
        </w:rPr>
        <w:t xml:space="preserve"> initial output and human capital</w:t>
      </w:r>
      <w:r w:rsidR="007B57D8" w:rsidRPr="007B57D8">
        <w:rPr>
          <w:rFonts w:ascii="Times New Roman" w:hAnsi="Times New Roman"/>
          <w:szCs w:val="24"/>
          <w:lang w:val="en-US"/>
        </w:rPr>
        <w:t xml:space="preserve"> </w:t>
      </w:r>
      <w:r w:rsidR="007B57D8">
        <w:rPr>
          <w:rFonts w:ascii="Times New Roman" w:hAnsi="Times New Roman"/>
          <w:szCs w:val="24"/>
          <w:lang w:val="en-US"/>
        </w:rPr>
        <w:t>levels</w:t>
      </w:r>
      <w:r>
        <w:rPr>
          <w:rFonts w:ascii="Times New Roman" w:hAnsi="Times New Roman"/>
          <w:szCs w:val="24"/>
          <w:lang w:val="en-US"/>
        </w:rPr>
        <w:t xml:space="preserve">. The effects of exports on growth, although exhibiting diminishing returns, were found to have great relevance in accelerating the income convergence </w:t>
      </w:r>
      <w:r w:rsidR="007B57D8">
        <w:rPr>
          <w:rFonts w:ascii="Times New Roman" w:hAnsi="Times New Roman"/>
          <w:szCs w:val="24"/>
          <w:lang w:val="en-US"/>
        </w:rPr>
        <w:t xml:space="preserve">process </w:t>
      </w:r>
      <w:r>
        <w:rPr>
          <w:rFonts w:ascii="Times New Roman" w:hAnsi="Times New Roman"/>
          <w:szCs w:val="24"/>
          <w:lang w:val="en-US"/>
        </w:rPr>
        <w:t>across countries.</w:t>
      </w:r>
    </w:p>
    <w:p w:rsidR="001D641B" w:rsidRDefault="001D641B" w:rsidP="001D641B">
      <w:pPr>
        <w:spacing w:after="120" w:line="240" w:lineRule="auto"/>
        <w:jc w:val="both"/>
        <w:rPr>
          <w:rFonts w:ascii="Times New Roman" w:hAnsi="Times New Roman"/>
          <w:szCs w:val="24"/>
          <w:lang w:val="en-US"/>
        </w:rPr>
      </w:pPr>
    </w:p>
    <w:p w:rsidR="00F07835" w:rsidRDefault="00F07835" w:rsidP="001D641B">
      <w:pPr>
        <w:spacing w:after="120" w:line="240" w:lineRule="auto"/>
        <w:jc w:val="both"/>
        <w:rPr>
          <w:rFonts w:ascii="Times New Roman" w:hAnsi="Times New Roman"/>
          <w:szCs w:val="24"/>
          <w:lang w:val="en-US"/>
        </w:rPr>
      </w:pPr>
      <w:r w:rsidRPr="00F07835">
        <w:rPr>
          <w:rFonts w:ascii="Times New Roman" w:hAnsi="Times New Roman"/>
          <w:b/>
          <w:szCs w:val="24"/>
          <w:lang w:val="en-US"/>
        </w:rPr>
        <w:t>Keywords:</w:t>
      </w:r>
      <w:r>
        <w:rPr>
          <w:rFonts w:ascii="Times New Roman" w:hAnsi="Times New Roman"/>
          <w:szCs w:val="24"/>
          <w:lang w:val="en-US"/>
        </w:rPr>
        <w:t xml:space="preserve"> Export-led growth; Panel threshold regression; </w:t>
      </w:r>
    </w:p>
    <w:p w:rsidR="00F07835" w:rsidRDefault="00F07835" w:rsidP="001D641B">
      <w:pPr>
        <w:spacing w:after="120" w:line="240" w:lineRule="auto"/>
        <w:jc w:val="center"/>
        <w:rPr>
          <w:rFonts w:ascii="Times New Roman" w:hAnsi="Times New Roman"/>
          <w:szCs w:val="24"/>
          <w:lang w:val="en-US"/>
        </w:rPr>
      </w:pPr>
    </w:p>
    <w:p w:rsidR="00C65DA4" w:rsidRDefault="001D641B" w:rsidP="00C65DA4">
      <w:pPr>
        <w:spacing w:after="120" w:line="240" w:lineRule="auto"/>
        <w:rPr>
          <w:rFonts w:ascii="Times New Roman" w:hAnsi="Times New Roman"/>
          <w:b/>
          <w:szCs w:val="24"/>
          <w:lang w:val="en-US"/>
        </w:rPr>
      </w:pPr>
      <w:proofErr w:type="spellStart"/>
      <w:r w:rsidRPr="001D641B">
        <w:rPr>
          <w:rFonts w:ascii="Times New Roman" w:hAnsi="Times New Roman"/>
          <w:b/>
          <w:szCs w:val="24"/>
          <w:lang w:val="en-US"/>
        </w:rPr>
        <w:t>Resumo</w:t>
      </w:r>
      <w:proofErr w:type="spellEnd"/>
    </w:p>
    <w:p w:rsidR="00F07835" w:rsidRPr="00C65DA4" w:rsidRDefault="001D641B" w:rsidP="00C65DA4">
      <w:pPr>
        <w:spacing w:after="120" w:line="240" w:lineRule="auto"/>
        <w:jc w:val="both"/>
        <w:rPr>
          <w:rFonts w:ascii="Times New Roman" w:hAnsi="Times New Roman"/>
          <w:b/>
          <w:szCs w:val="24"/>
          <w:lang w:val="en-US"/>
        </w:rPr>
      </w:pPr>
      <w:r w:rsidRPr="00F07835">
        <w:rPr>
          <w:rFonts w:ascii="Times New Roman" w:hAnsi="Times New Roman"/>
          <w:szCs w:val="24"/>
          <w:lang w:val="en-US"/>
        </w:rPr>
        <w:t xml:space="preserve">O </w:t>
      </w:r>
      <w:proofErr w:type="spellStart"/>
      <w:r w:rsidRPr="00F07835">
        <w:rPr>
          <w:rFonts w:ascii="Times New Roman" w:hAnsi="Times New Roman"/>
          <w:szCs w:val="24"/>
          <w:lang w:val="en-US"/>
        </w:rPr>
        <w:t>presente</w:t>
      </w:r>
      <w:proofErr w:type="spellEnd"/>
      <w:r w:rsidRPr="00F07835">
        <w:rPr>
          <w:rFonts w:ascii="Times New Roman" w:hAnsi="Times New Roman"/>
          <w:szCs w:val="24"/>
          <w:lang w:val="en-US"/>
        </w:rPr>
        <w:t xml:space="preserve"> </w:t>
      </w:r>
      <w:proofErr w:type="spellStart"/>
      <w:r w:rsidRPr="00F07835">
        <w:rPr>
          <w:rFonts w:ascii="Times New Roman" w:hAnsi="Times New Roman"/>
          <w:szCs w:val="24"/>
          <w:lang w:val="en-US"/>
        </w:rPr>
        <w:t>artigo</w:t>
      </w:r>
      <w:proofErr w:type="spellEnd"/>
      <w:r w:rsidRPr="00F07835">
        <w:rPr>
          <w:rFonts w:ascii="Times New Roman" w:hAnsi="Times New Roman"/>
          <w:szCs w:val="24"/>
          <w:lang w:val="en-US"/>
        </w:rPr>
        <w:t xml:space="preserve"> </w:t>
      </w:r>
      <w:proofErr w:type="spellStart"/>
      <w:r w:rsidRPr="00F07835">
        <w:rPr>
          <w:rFonts w:ascii="Times New Roman" w:hAnsi="Times New Roman"/>
          <w:szCs w:val="24"/>
          <w:lang w:val="en-US"/>
        </w:rPr>
        <w:t>discute</w:t>
      </w:r>
      <w:proofErr w:type="spellEnd"/>
      <w:r w:rsidRPr="00F07835">
        <w:rPr>
          <w:rFonts w:ascii="Times New Roman" w:hAnsi="Times New Roman"/>
          <w:szCs w:val="24"/>
          <w:lang w:val="en-US"/>
        </w:rPr>
        <w:t xml:space="preserve"> </w:t>
      </w:r>
      <w:proofErr w:type="spellStart"/>
      <w:r w:rsidRPr="00F07835">
        <w:rPr>
          <w:rFonts w:ascii="Times New Roman" w:hAnsi="Times New Roman"/>
          <w:szCs w:val="24"/>
          <w:lang w:val="en-US"/>
        </w:rPr>
        <w:t>uma</w:t>
      </w:r>
      <w:proofErr w:type="spellEnd"/>
      <w:r w:rsidRPr="00F07835">
        <w:rPr>
          <w:rFonts w:ascii="Times New Roman" w:hAnsi="Times New Roman"/>
          <w:szCs w:val="24"/>
          <w:lang w:val="en-US"/>
        </w:rPr>
        <w:t xml:space="preserve"> </w:t>
      </w:r>
      <w:proofErr w:type="spellStart"/>
      <w:r w:rsidRPr="00F07835">
        <w:rPr>
          <w:rFonts w:ascii="Times New Roman" w:hAnsi="Times New Roman"/>
          <w:szCs w:val="24"/>
          <w:lang w:val="en-US"/>
        </w:rPr>
        <w:t>reavaliação</w:t>
      </w:r>
      <w:proofErr w:type="spellEnd"/>
      <w:r w:rsidRPr="00F07835">
        <w:rPr>
          <w:rFonts w:ascii="Times New Roman" w:hAnsi="Times New Roman"/>
          <w:szCs w:val="24"/>
          <w:lang w:val="en-US"/>
        </w:rPr>
        <w:t xml:space="preserve"> </w:t>
      </w:r>
      <w:proofErr w:type="spellStart"/>
      <w:r w:rsidRPr="00F07835">
        <w:rPr>
          <w:rFonts w:ascii="Times New Roman" w:hAnsi="Times New Roman"/>
          <w:szCs w:val="24"/>
          <w:lang w:val="en-US"/>
        </w:rPr>
        <w:t>da</w:t>
      </w:r>
      <w:proofErr w:type="spellEnd"/>
      <w:r w:rsidRPr="00F07835">
        <w:rPr>
          <w:rFonts w:ascii="Times New Roman" w:hAnsi="Times New Roman"/>
          <w:szCs w:val="24"/>
          <w:lang w:val="en-US"/>
        </w:rPr>
        <w:t xml:space="preserve"> </w:t>
      </w:r>
      <w:proofErr w:type="spellStart"/>
      <w:r w:rsidRPr="00F07835">
        <w:rPr>
          <w:rFonts w:ascii="Times New Roman" w:hAnsi="Times New Roman"/>
          <w:szCs w:val="24"/>
          <w:lang w:val="en-US"/>
        </w:rPr>
        <w:t>hipótese</w:t>
      </w:r>
      <w:proofErr w:type="spellEnd"/>
      <w:r w:rsidRPr="00F07835">
        <w:rPr>
          <w:rFonts w:ascii="Times New Roman" w:hAnsi="Times New Roman"/>
          <w:szCs w:val="24"/>
          <w:lang w:val="en-US"/>
        </w:rPr>
        <w:t xml:space="preserve"> de </w:t>
      </w:r>
      <w:proofErr w:type="spellStart"/>
      <w:r w:rsidRPr="00F07835">
        <w:rPr>
          <w:rFonts w:ascii="Times New Roman" w:hAnsi="Times New Roman"/>
          <w:szCs w:val="24"/>
          <w:lang w:val="en-US"/>
        </w:rPr>
        <w:t>crescimento</w:t>
      </w:r>
      <w:proofErr w:type="spellEnd"/>
      <w:r w:rsidRPr="00F07835">
        <w:rPr>
          <w:rFonts w:ascii="Times New Roman" w:hAnsi="Times New Roman"/>
          <w:szCs w:val="24"/>
          <w:lang w:val="en-US"/>
        </w:rPr>
        <w:t xml:space="preserve"> </w:t>
      </w:r>
      <w:proofErr w:type="spellStart"/>
      <w:r w:rsidRPr="00F07835">
        <w:rPr>
          <w:rFonts w:ascii="Times New Roman" w:hAnsi="Times New Roman"/>
          <w:szCs w:val="24"/>
          <w:lang w:val="en-US"/>
        </w:rPr>
        <w:t>econômico</w:t>
      </w:r>
      <w:proofErr w:type="spellEnd"/>
      <w:r w:rsidRPr="00F07835">
        <w:rPr>
          <w:rFonts w:ascii="Times New Roman" w:hAnsi="Times New Roman"/>
          <w:szCs w:val="24"/>
          <w:lang w:val="en-US"/>
        </w:rPr>
        <w:t xml:space="preserve"> </w:t>
      </w:r>
      <w:proofErr w:type="spellStart"/>
      <w:r w:rsidRPr="00F07835">
        <w:rPr>
          <w:rFonts w:ascii="Times New Roman" w:hAnsi="Times New Roman"/>
          <w:szCs w:val="24"/>
          <w:lang w:val="en-US"/>
        </w:rPr>
        <w:t>orientado</w:t>
      </w:r>
      <w:proofErr w:type="spellEnd"/>
      <w:r w:rsidRPr="00F07835">
        <w:rPr>
          <w:rFonts w:ascii="Times New Roman" w:hAnsi="Times New Roman"/>
          <w:szCs w:val="24"/>
          <w:lang w:val="en-US"/>
        </w:rPr>
        <w:t xml:space="preserve"> </w:t>
      </w:r>
      <w:proofErr w:type="spellStart"/>
      <w:r w:rsidRPr="00F07835">
        <w:rPr>
          <w:rFonts w:ascii="Times New Roman" w:hAnsi="Times New Roman"/>
          <w:szCs w:val="24"/>
          <w:lang w:val="en-US"/>
        </w:rPr>
        <w:t>para</w:t>
      </w:r>
      <w:proofErr w:type="spellEnd"/>
      <w:r w:rsidRPr="00F07835">
        <w:rPr>
          <w:rFonts w:ascii="Times New Roman" w:hAnsi="Times New Roman"/>
          <w:szCs w:val="24"/>
          <w:lang w:val="en-US"/>
        </w:rPr>
        <w:t xml:space="preserve"> </w:t>
      </w:r>
      <w:proofErr w:type="spellStart"/>
      <w:r w:rsidRPr="00F07835">
        <w:rPr>
          <w:rFonts w:ascii="Times New Roman" w:hAnsi="Times New Roman"/>
          <w:szCs w:val="24"/>
          <w:lang w:val="en-US"/>
        </w:rPr>
        <w:t>exportação</w:t>
      </w:r>
      <w:proofErr w:type="spellEnd"/>
      <w:r w:rsidRPr="00F07835">
        <w:rPr>
          <w:rFonts w:ascii="Times New Roman" w:hAnsi="Times New Roman"/>
          <w:szCs w:val="24"/>
          <w:lang w:val="en-US"/>
        </w:rPr>
        <w:t xml:space="preserve">. </w:t>
      </w:r>
      <w:proofErr w:type="spellStart"/>
      <w:proofErr w:type="gramStart"/>
      <w:r w:rsidRPr="00F07835">
        <w:rPr>
          <w:rFonts w:ascii="Times New Roman" w:hAnsi="Times New Roman"/>
          <w:szCs w:val="24"/>
          <w:lang w:val="en-US"/>
        </w:rPr>
        <w:t>Estima</w:t>
      </w:r>
      <w:proofErr w:type="spellEnd"/>
      <w:r w:rsidRPr="00F07835">
        <w:rPr>
          <w:rFonts w:ascii="Times New Roman" w:hAnsi="Times New Roman"/>
          <w:szCs w:val="24"/>
          <w:lang w:val="en-US"/>
        </w:rPr>
        <w:t xml:space="preserve">-se um </w:t>
      </w:r>
      <w:proofErr w:type="spellStart"/>
      <w:r w:rsidRPr="00F07835">
        <w:rPr>
          <w:rFonts w:ascii="Times New Roman" w:hAnsi="Times New Roman"/>
          <w:szCs w:val="24"/>
          <w:lang w:val="en-US"/>
        </w:rPr>
        <w:t>modelo</w:t>
      </w:r>
      <w:proofErr w:type="spellEnd"/>
      <w:r w:rsidRPr="00F07835">
        <w:rPr>
          <w:rFonts w:ascii="Times New Roman" w:hAnsi="Times New Roman"/>
          <w:szCs w:val="24"/>
          <w:lang w:val="en-US"/>
        </w:rPr>
        <w:t xml:space="preserve"> de </w:t>
      </w:r>
      <w:proofErr w:type="spellStart"/>
      <w:r w:rsidRPr="00F07835">
        <w:rPr>
          <w:rFonts w:ascii="Times New Roman" w:hAnsi="Times New Roman"/>
          <w:szCs w:val="24"/>
          <w:lang w:val="en-US"/>
        </w:rPr>
        <w:t>regressões</w:t>
      </w:r>
      <w:proofErr w:type="spellEnd"/>
      <w:r w:rsidRPr="00F07835">
        <w:rPr>
          <w:rFonts w:ascii="Times New Roman" w:hAnsi="Times New Roman"/>
          <w:szCs w:val="24"/>
          <w:lang w:val="en-US"/>
        </w:rPr>
        <w:t xml:space="preserve"> </w:t>
      </w:r>
      <w:proofErr w:type="spellStart"/>
      <w:r w:rsidRPr="00F07835">
        <w:rPr>
          <w:rFonts w:ascii="Times New Roman" w:hAnsi="Times New Roman"/>
          <w:szCs w:val="24"/>
          <w:lang w:val="en-US"/>
        </w:rPr>
        <w:t>em</w:t>
      </w:r>
      <w:proofErr w:type="spellEnd"/>
      <w:r w:rsidRPr="00F07835">
        <w:rPr>
          <w:rFonts w:ascii="Times New Roman" w:hAnsi="Times New Roman"/>
          <w:szCs w:val="24"/>
          <w:lang w:val="en-US"/>
        </w:rPr>
        <w:t xml:space="preserve"> </w:t>
      </w:r>
      <w:proofErr w:type="spellStart"/>
      <w:r w:rsidRPr="00F07835">
        <w:rPr>
          <w:rFonts w:ascii="Times New Roman" w:hAnsi="Times New Roman"/>
          <w:szCs w:val="24"/>
          <w:lang w:val="en-US"/>
        </w:rPr>
        <w:t>pain</w:t>
      </w:r>
      <w:r w:rsidR="00561CFB" w:rsidRPr="00F07835">
        <w:rPr>
          <w:rFonts w:ascii="Times New Roman" w:hAnsi="Times New Roman"/>
          <w:szCs w:val="24"/>
          <w:lang w:val="en-US"/>
        </w:rPr>
        <w:t>e</w:t>
      </w:r>
      <w:r w:rsidRPr="00F07835">
        <w:rPr>
          <w:rFonts w:ascii="Times New Roman" w:hAnsi="Times New Roman"/>
          <w:szCs w:val="24"/>
          <w:lang w:val="en-US"/>
        </w:rPr>
        <w:t>l</w:t>
      </w:r>
      <w:proofErr w:type="spellEnd"/>
      <w:r w:rsidRPr="00F07835">
        <w:rPr>
          <w:rFonts w:ascii="Times New Roman" w:hAnsi="Times New Roman"/>
          <w:szCs w:val="24"/>
          <w:lang w:val="en-US"/>
        </w:rPr>
        <w:t xml:space="preserve"> com </w:t>
      </w:r>
      <w:proofErr w:type="spellStart"/>
      <w:r w:rsidR="00561CFB" w:rsidRPr="00F07835">
        <w:rPr>
          <w:rFonts w:ascii="Times New Roman" w:hAnsi="Times New Roman"/>
          <w:szCs w:val="24"/>
          <w:lang w:val="en-US"/>
        </w:rPr>
        <w:t>valores</w:t>
      </w:r>
      <w:proofErr w:type="spellEnd"/>
      <w:r w:rsidR="00561CFB" w:rsidRPr="00F07835">
        <w:rPr>
          <w:rFonts w:ascii="Times New Roman" w:hAnsi="Times New Roman"/>
          <w:szCs w:val="24"/>
          <w:lang w:val="en-US"/>
        </w:rPr>
        <w:t xml:space="preserve"> </w:t>
      </w:r>
      <w:proofErr w:type="spellStart"/>
      <w:r w:rsidR="00561CFB" w:rsidRPr="00F07835">
        <w:rPr>
          <w:rFonts w:ascii="Times New Roman" w:hAnsi="Times New Roman"/>
          <w:szCs w:val="24"/>
          <w:lang w:val="en-US"/>
        </w:rPr>
        <w:t>limites</w:t>
      </w:r>
      <w:proofErr w:type="spellEnd"/>
      <w:r w:rsidR="00561CFB" w:rsidRPr="00F07835">
        <w:rPr>
          <w:rFonts w:ascii="Times New Roman" w:hAnsi="Times New Roman"/>
          <w:szCs w:val="24"/>
          <w:lang w:val="en-US"/>
        </w:rPr>
        <w:t xml:space="preserve"> (threshold), o </w:t>
      </w:r>
      <w:proofErr w:type="spellStart"/>
      <w:r w:rsidR="00561CFB" w:rsidRPr="00F07835">
        <w:rPr>
          <w:rFonts w:ascii="Times New Roman" w:hAnsi="Times New Roman"/>
          <w:szCs w:val="24"/>
          <w:lang w:val="en-US"/>
        </w:rPr>
        <w:t>qual</w:t>
      </w:r>
      <w:proofErr w:type="spellEnd"/>
      <w:r w:rsidR="00561CFB" w:rsidRPr="00F07835">
        <w:rPr>
          <w:rFonts w:ascii="Times New Roman" w:hAnsi="Times New Roman"/>
          <w:szCs w:val="24"/>
          <w:lang w:val="en-US"/>
        </w:rPr>
        <w:t xml:space="preserve"> </w:t>
      </w:r>
      <w:proofErr w:type="spellStart"/>
      <w:r w:rsidR="00561CFB" w:rsidRPr="00F07835">
        <w:rPr>
          <w:rFonts w:ascii="Times New Roman" w:hAnsi="Times New Roman"/>
          <w:szCs w:val="24"/>
          <w:lang w:val="en-US"/>
        </w:rPr>
        <w:t>permite</w:t>
      </w:r>
      <w:proofErr w:type="spellEnd"/>
      <w:r w:rsidR="00561CFB" w:rsidRPr="00F07835">
        <w:rPr>
          <w:rFonts w:ascii="Times New Roman" w:hAnsi="Times New Roman"/>
          <w:szCs w:val="24"/>
          <w:lang w:val="en-US"/>
        </w:rPr>
        <w:t xml:space="preserve"> </w:t>
      </w:r>
      <w:proofErr w:type="spellStart"/>
      <w:r w:rsidR="00561CFB" w:rsidRPr="00F07835">
        <w:rPr>
          <w:rFonts w:ascii="Times New Roman" w:hAnsi="Times New Roman"/>
          <w:szCs w:val="24"/>
          <w:lang w:val="en-US"/>
        </w:rPr>
        <w:t>que</w:t>
      </w:r>
      <w:proofErr w:type="spellEnd"/>
      <w:r w:rsidR="00561CFB" w:rsidRPr="00F07835">
        <w:rPr>
          <w:rFonts w:ascii="Times New Roman" w:hAnsi="Times New Roman"/>
          <w:szCs w:val="24"/>
          <w:lang w:val="en-US"/>
        </w:rPr>
        <w:t xml:space="preserve"> se </w:t>
      </w:r>
      <w:proofErr w:type="spellStart"/>
      <w:r w:rsidR="00561CFB" w:rsidRPr="00F07835">
        <w:rPr>
          <w:rFonts w:ascii="Times New Roman" w:hAnsi="Times New Roman"/>
          <w:szCs w:val="24"/>
          <w:lang w:val="en-US"/>
        </w:rPr>
        <w:t>testem</w:t>
      </w:r>
      <w:proofErr w:type="spellEnd"/>
      <w:r w:rsidR="00561CFB" w:rsidRPr="00F07835">
        <w:rPr>
          <w:rFonts w:ascii="Times New Roman" w:hAnsi="Times New Roman"/>
          <w:szCs w:val="24"/>
          <w:lang w:val="en-US"/>
        </w:rPr>
        <w:t xml:space="preserve"> </w:t>
      </w:r>
      <w:proofErr w:type="spellStart"/>
      <w:r w:rsidR="00561CFB" w:rsidRPr="00F07835">
        <w:rPr>
          <w:rFonts w:ascii="Times New Roman" w:hAnsi="Times New Roman"/>
          <w:szCs w:val="24"/>
          <w:lang w:val="en-US"/>
        </w:rPr>
        <w:t>outras</w:t>
      </w:r>
      <w:proofErr w:type="spellEnd"/>
      <w:r w:rsidR="00561CFB" w:rsidRPr="00F07835">
        <w:rPr>
          <w:rFonts w:ascii="Times New Roman" w:hAnsi="Times New Roman"/>
          <w:szCs w:val="24"/>
          <w:lang w:val="en-US"/>
        </w:rPr>
        <w:t xml:space="preserve"> </w:t>
      </w:r>
      <w:proofErr w:type="spellStart"/>
      <w:r w:rsidR="00561CFB" w:rsidRPr="00F07835">
        <w:rPr>
          <w:rFonts w:ascii="Times New Roman" w:hAnsi="Times New Roman"/>
          <w:szCs w:val="24"/>
          <w:lang w:val="en-US"/>
        </w:rPr>
        <w:t>variáveis</w:t>
      </w:r>
      <w:proofErr w:type="spellEnd"/>
      <w:r w:rsidR="00561CFB" w:rsidRPr="00F07835">
        <w:rPr>
          <w:rFonts w:ascii="Times New Roman" w:hAnsi="Times New Roman"/>
          <w:szCs w:val="24"/>
          <w:lang w:val="en-US"/>
        </w:rPr>
        <w:t xml:space="preserve"> </w:t>
      </w:r>
      <w:proofErr w:type="spellStart"/>
      <w:r w:rsidR="00561CFB" w:rsidRPr="00F07835">
        <w:rPr>
          <w:rFonts w:ascii="Times New Roman" w:hAnsi="Times New Roman"/>
          <w:szCs w:val="24"/>
          <w:lang w:val="en-US"/>
        </w:rPr>
        <w:t>condicionantes</w:t>
      </w:r>
      <w:proofErr w:type="spellEnd"/>
      <w:r w:rsidR="00561CFB" w:rsidRPr="00F07835">
        <w:rPr>
          <w:rFonts w:ascii="Times New Roman" w:hAnsi="Times New Roman"/>
          <w:szCs w:val="24"/>
          <w:lang w:val="en-US"/>
        </w:rPr>
        <w:t xml:space="preserve"> </w:t>
      </w:r>
      <w:proofErr w:type="spellStart"/>
      <w:r w:rsidR="00561CFB" w:rsidRPr="00F07835">
        <w:rPr>
          <w:rFonts w:ascii="Times New Roman" w:hAnsi="Times New Roman"/>
          <w:szCs w:val="24"/>
          <w:lang w:val="en-US"/>
        </w:rPr>
        <w:t>da</w:t>
      </w:r>
      <w:proofErr w:type="spellEnd"/>
      <w:r w:rsidR="00561CFB" w:rsidRPr="00F07835">
        <w:rPr>
          <w:rFonts w:ascii="Times New Roman" w:hAnsi="Times New Roman"/>
          <w:szCs w:val="24"/>
          <w:lang w:val="en-US"/>
        </w:rPr>
        <w:t xml:space="preserve"> </w:t>
      </w:r>
      <w:proofErr w:type="spellStart"/>
      <w:r w:rsidR="00561CFB" w:rsidRPr="00F07835">
        <w:rPr>
          <w:rFonts w:ascii="Times New Roman" w:hAnsi="Times New Roman"/>
          <w:szCs w:val="24"/>
          <w:lang w:val="en-US"/>
        </w:rPr>
        <w:t>relação</w:t>
      </w:r>
      <w:proofErr w:type="spellEnd"/>
      <w:r w:rsidR="00561CFB" w:rsidRPr="00F07835">
        <w:rPr>
          <w:rFonts w:ascii="Times New Roman" w:hAnsi="Times New Roman"/>
          <w:szCs w:val="24"/>
          <w:lang w:val="en-US"/>
        </w:rPr>
        <w:t xml:space="preserve"> entre </w:t>
      </w:r>
      <w:proofErr w:type="spellStart"/>
      <w:r w:rsidR="00561CFB" w:rsidRPr="00F07835">
        <w:rPr>
          <w:rFonts w:ascii="Times New Roman" w:hAnsi="Times New Roman"/>
          <w:szCs w:val="24"/>
          <w:lang w:val="en-US"/>
        </w:rPr>
        <w:t>exportação</w:t>
      </w:r>
      <w:proofErr w:type="spellEnd"/>
      <w:r w:rsidR="00561CFB" w:rsidRPr="00F07835">
        <w:rPr>
          <w:rFonts w:ascii="Times New Roman" w:hAnsi="Times New Roman"/>
          <w:szCs w:val="24"/>
          <w:lang w:val="en-US"/>
        </w:rPr>
        <w:t xml:space="preserve"> e </w:t>
      </w:r>
      <w:proofErr w:type="spellStart"/>
      <w:r w:rsidR="00561CFB" w:rsidRPr="00F07835">
        <w:rPr>
          <w:rFonts w:ascii="Times New Roman" w:hAnsi="Times New Roman"/>
          <w:szCs w:val="24"/>
          <w:lang w:val="en-US"/>
        </w:rPr>
        <w:t>crescimento</w:t>
      </w:r>
      <w:proofErr w:type="spellEnd"/>
      <w:r w:rsidR="00561CFB" w:rsidRPr="00F07835">
        <w:rPr>
          <w:rFonts w:ascii="Times New Roman" w:hAnsi="Times New Roman"/>
          <w:szCs w:val="24"/>
          <w:lang w:val="en-US"/>
        </w:rPr>
        <w:t>.</w:t>
      </w:r>
      <w:proofErr w:type="gramEnd"/>
      <w:r w:rsidR="00561CFB" w:rsidRPr="00F07835">
        <w:rPr>
          <w:rFonts w:ascii="Times New Roman" w:hAnsi="Times New Roman"/>
          <w:szCs w:val="24"/>
          <w:lang w:val="en-US"/>
        </w:rPr>
        <w:t xml:space="preserve"> </w:t>
      </w:r>
      <w:proofErr w:type="gramStart"/>
      <w:r w:rsidR="00561CFB" w:rsidRPr="00F07835">
        <w:rPr>
          <w:rFonts w:ascii="Times New Roman" w:hAnsi="Times New Roman"/>
          <w:szCs w:val="24"/>
          <w:lang w:val="en-US"/>
        </w:rPr>
        <w:t>A</w:t>
      </w:r>
      <w:proofErr w:type="gramEnd"/>
      <w:r w:rsidR="00561CFB" w:rsidRPr="00F07835">
        <w:rPr>
          <w:rFonts w:ascii="Times New Roman" w:hAnsi="Times New Roman"/>
          <w:szCs w:val="24"/>
          <w:lang w:val="en-US"/>
        </w:rPr>
        <w:t xml:space="preserve"> </w:t>
      </w:r>
      <w:proofErr w:type="spellStart"/>
      <w:r w:rsidR="00561CFB" w:rsidRPr="00F07835">
        <w:rPr>
          <w:rFonts w:ascii="Times New Roman" w:hAnsi="Times New Roman"/>
          <w:szCs w:val="24"/>
          <w:lang w:val="en-US"/>
        </w:rPr>
        <w:t>estimação</w:t>
      </w:r>
      <w:proofErr w:type="spellEnd"/>
      <w:r w:rsidR="00561CFB" w:rsidRPr="00F07835">
        <w:rPr>
          <w:rFonts w:ascii="Times New Roman" w:hAnsi="Times New Roman"/>
          <w:szCs w:val="24"/>
          <w:lang w:val="en-US"/>
        </w:rPr>
        <w:t xml:space="preserve"> é </w:t>
      </w:r>
      <w:proofErr w:type="spellStart"/>
      <w:r w:rsidR="00561CFB" w:rsidRPr="00F07835">
        <w:rPr>
          <w:rFonts w:ascii="Times New Roman" w:hAnsi="Times New Roman"/>
          <w:szCs w:val="24"/>
          <w:lang w:val="en-US"/>
        </w:rPr>
        <w:t>procedida</w:t>
      </w:r>
      <w:proofErr w:type="spellEnd"/>
      <w:r w:rsidR="00561CFB" w:rsidRPr="00F07835">
        <w:rPr>
          <w:rFonts w:ascii="Times New Roman" w:hAnsi="Times New Roman"/>
          <w:szCs w:val="24"/>
          <w:lang w:val="en-US"/>
        </w:rPr>
        <w:t xml:space="preserve"> com base </w:t>
      </w:r>
      <w:proofErr w:type="spellStart"/>
      <w:r w:rsidR="00561CFB" w:rsidRPr="00F07835">
        <w:rPr>
          <w:rFonts w:ascii="Times New Roman" w:hAnsi="Times New Roman"/>
          <w:szCs w:val="24"/>
          <w:lang w:val="en-US"/>
        </w:rPr>
        <w:t>em</w:t>
      </w:r>
      <w:proofErr w:type="spellEnd"/>
      <w:r w:rsidR="00561CFB" w:rsidRPr="00F07835">
        <w:rPr>
          <w:rFonts w:ascii="Times New Roman" w:hAnsi="Times New Roman"/>
          <w:szCs w:val="24"/>
          <w:lang w:val="en-US"/>
        </w:rPr>
        <w:t xml:space="preserve"> </w:t>
      </w:r>
      <w:proofErr w:type="spellStart"/>
      <w:r w:rsidR="00561CFB" w:rsidRPr="00F07835">
        <w:rPr>
          <w:rFonts w:ascii="Times New Roman" w:hAnsi="Times New Roman"/>
          <w:szCs w:val="24"/>
          <w:lang w:val="en-US"/>
        </w:rPr>
        <w:t>uma</w:t>
      </w:r>
      <w:proofErr w:type="spellEnd"/>
      <w:r w:rsidR="00561CFB" w:rsidRPr="00F07835">
        <w:rPr>
          <w:rFonts w:ascii="Times New Roman" w:hAnsi="Times New Roman"/>
          <w:szCs w:val="24"/>
          <w:lang w:val="en-US"/>
        </w:rPr>
        <w:t xml:space="preserve"> </w:t>
      </w:r>
      <w:proofErr w:type="spellStart"/>
      <w:r w:rsidR="00561CFB" w:rsidRPr="00F07835">
        <w:rPr>
          <w:rFonts w:ascii="Times New Roman" w:hAnsi="Times New Roman"/>
          <w:szCs w:val="24"/>
          <w:lang w:val="en-US"/>
        </w:rPr>
        <w:t>ampla</w:t>
      </w:r>
      <w:proofErr w:type="spellEnd"/>
      <w:r w:rsidR="00561CFB" w:rsidRPr="00F07835">
        <w:rPr>
          <w:rFonts w:ascii="Times New Roman" w:hAnsi="Times New Roman"/>
          <w:szCs w:val="24"/>
          <w:lang w:val="en-US"/>
        </w:rPr>
        <w:t xml:space="preserve"> </w:t>
      </w:r>
      <w:proofErr w:type="spellStart"/>
      <w:r w:rsidR="00561CFB" w:rsidRPr="00F07835">
        <w:rPr>
          <w:rFonts w:ascii="Times New Roman" w:hAnsi="Times New Roman"/>
          <w:szCs w:val="24"/>
          <w:lang w:val="en-US"/>
        </w:rPr>
        <w:t>amostra</w:t>
      </w:r>
      <w:proofErr w:type="spellEnd"/>
      <w:r w:rsidR="00561CFB" w:rsidRPr="00F07835">
        <w:rPr>
          <w:rFonts w:ascii="Times New Roman" w:hAnsi="Times New Roman"/>
          <w:szCs w:val="24"/>
          <w:lang w:val="en-US"/>
        </w:rPr>
        <w:t xml:space="preserve">, com 72 </w:t>
      </w:r>
      <w:proofErr w:type="spellStart"/>
      <w:r w:rsidR="00561CFB" w:rsidRPr="00F07835">
        <w:rPr>
          <w:rFonts w:ascii="Times New Roman" w:hAnsi="Times New Roman"/>
          <w:szCs w:val="24"/>
          <w:lang w:val="en-US"/>
        </w:rPr>
        <w:t>países</w:t>
      </w:r>
      <w:proofErr w:type="spellEnd"/>
      <w:r w:rsidR="00561CFB" w:rsidRPr="00F07835">
        <w:rPr>
          <w:rFonts w:ascii="Times New Roman" w:hAnsi="Times New Roman"/>
          <w:szCs w:val="24"/>
          <w:lang w:val="en-US"/>
        </w:rPr>
        <w:t xml:space="preserve"> no period </w:t>
      </w:r>
      <w:r w:rsidR="00ED1D09" w:rsidRPr="00F07835">
        <w:rPr>
          <w:rFonts w:ascii="Times New Roman" w:hAnsi="Times New Roman"/>
          <w:szCs w:val="24"/>
          <w:lang w:val="en-US"/>
        </w:rPr>
        <w:t xml:space="preserve">1974-2003. De </w:t>
      </w:r>
      <w:proofErr w:type="spellStart"/>
      <w:r w:rsidR="00ED1D09" w:rsidRPr="00F07835">
        <w:rPr>
          <w:rFonts w:ascii="Times New Roman" w:hAnsi="Times New Roman"/>
          <w:szCs w:val="24"/>
          <w:lang w:val="en-US"/>
        </w:rPr>
        <w:t>modo</w:t>
      </w:r>
      <w:proofErr w:type="spellEnd"/>
      <w:r w:rsidR="00ED1D09" w:rsidRPr="00F07835">
        <w:rPr>
          <w:rFonts w:ascii="Times New Roman" w:hAnsi="Times New Roman"/>
          <w:szCs w:val="24"/>
          <w:lang w:val="en-US"/>
        </w:rPr>
        <w:t xml:space="preserve"> </w:t>
      </w:r>
      <w:proofErr w:type="spellStart"/>
      <w:r w:rsidR="00ED1D09" w:rsidRPr="00F07835">
        <w:rPr>
          <w:rFonts w:ascii="Times New Roman" w:hAnsi="Times New Roman"/>
          <w:szCs w:val="24"/>
          <w:lang w:val="en-US"/>
        </w:rPr>
        <w:t>geral</w:t>
      </w:r>
      <w:proofErr w:type="spellEnd"/>
      <w:r w:rsidR="00ED1D09" w:rsidRPr="00F07835">
        <w:rPr>
          <w:rFonts w:ascii="Times New Roman" w:hAnsi="Times New Roman"/>
          <w:szCs w:val="24"/>
          <w:lang w:val="en-US"/>
        </w:rPr>
        <w:t xml:space="preserve">, </w:t>
      </w:r>
      <w:proofErr w:type="spellStart"/>
      <w:r w:rsidR="00ED1D09" w:rsidRPr="00F07835">
        <w:rPr>
          <w:rFonts w:ascii="Times New Roman" w:hAnsi="Times New Roman"/>
          <w:szCs w:val="24"/>
          <w:lang w:val="en-US"/>
        </w:rPr>
        <w:t>os</w:t>
      </w:r>
      <w:proofErr w:type="spellEnd"/>
      <w:r w:rsidR="00ED1D09" w:rsidRPr="00F07835">
        <w:rPr>
          <w:rFonts w:ascii="Times New Roman" w:hAnsi="Times New Roman"/>
          <w:szCs w:val="24"/>
          <w:lang w:val="en-US"/>
        </w:rPr>
        <w:t xml:space="preserve"> </w:t>
      </w:r>
      <w:proofErr w:type="spellStart"/>
      <w:r w:rsidR="00ED1D09" w:rsidRPr="00F07835">
        <w:rPr>
          <w:rFonts w:ascii="Times New Roman" w:hAnsi="Times New Roman"/>
          <w:szCs w:val="24"/>
          <w:lang w:val="en-US"/>
        </w:rPr>
        <w:t>resultados</w:t>
      </w:r>
      <w:proofErr w:type="spellEnd"/>
      <w:r w:rsidR="00ED1D09" w:rsidRPr="00F07835">
        <w:rPr>
          <w:rFonts w:ascii="Times New Roman" w:hAnsi="Times New Roman"/>
          <w:szCs w:val="24"/>
          <w:lang w:val="en-US"/>
        </w:rPr>
        <w:t xml:space="preserve"> </w:t>
      </w:r>
      <w:proofErr w:type="spellStart"/>
      <w:r w:rsidR="00ED1D09" w:rsidRPr="00F07835">
        <w:rPr>
          <w:rFonts w:ascii="Times New Roman" w:hAnsi="Times New Roman"/>
          <w:szCs w:val="24"/>
          <w:lang w:val="en-US"/>
        </w:rPr>
        <w:t>empíricos</w:t>
      </w:r>
      <w:proofErr w:type="spellEnd"/>
      <w:r w:rsidR="00ED1D09" w:rsidRPr="00F07835">
        <w:rPr>
          <w:rFonts w:ascii="Times New Roman" w:hAnsi="Times New Roman"/>
          <w:szCs w:val="24"/>
          <w:lang w:val="en-US"/>
        </w:rPr>
        <w:t xml:space="preserve"> </w:t>
      </w:r>
      <w:proofErr w:type="spellStart"/>
      <w:r w:rsidR="00ED1D09" w:rsidRPr="00F07835">
        <w:rPr>
          <w:rFonts w:ascii="Times New Roman" w:hAnsi="Times New Roman"/>
          <w:szCs w:val="24"/>
          <w:lang w:val="en-US"/>
        </w:rPr>
        <w:t>confirmam</w:t>
      </w:r>
      <w:proofErr w:type="spellEnd"/>
      <w:r w:rsidR="00ED1D09" w:rsidRPr="00F07835">
        <w:rPr>
          <w:rFonts w:ascii="Times New Roman" w:hAnsi="Times New Roman"/>
          <w:szCs w:val="24"/>
          <w:lang w:val="en-US"/>
        </w:rPr>
        <w:t xml:space="preserve"> a </w:t>
      </w:r>
      <w:proofErr w:type="spellStart"/>
      <w:r w:rsidR="00ED1D09" w:rsidRPr="00F07835">
        <w:rPr>
          <w:rFonts w:ascii="Times New Roman" w:hAnsi="Times New Roman"/>
          <w:szCs w:val="24"/>
          <w:lang w:val="en-US"/>
        </w:rPr>
        <w:t>hipótese</w:t>
      </w:r>
      <w:proofErr w:type="spellEnd"/>
      <w:r w:rsidR="00ED1D09" w:rsidRPr="00F07835">
        <w:rPr>
          <w:rFonts w:ascii="Times New Roman" w:hAnsi="Times New Roman"/>
          <w:szCs w:val="24"/>
          <w:lang w:val="en-US"/>
        </w:rPr>
        <w:t xml:space="preserve"> de </w:t>
      </w:r>
      <w:proofErr w:type="spellStart"/>
      <w:r w:rsidR="00ED1D09" w:rsidRPr="00F07835">
        <w:rPr>
          <w:rFonts w:ascii="Times New Roman" w:hAnsi="Times New Roman"/>
          <w:szCs w:val="24"/>
          <w:lang w:val="en-US"/>
        </w:rPr>
        <w:t>crescimento</w:t>
      </w:r>
      <w:proofErr w:type="spellEnd"/>
      <w:r w:rsidR="00ED1D09" w:rsidRPr="00F07835">
        <w:rPr>
          <w:rFonts w:ascii="Times New Roman" w:hAnsi="Times New Roman"/>
          <w:szCs w:val="24"/>
          <w:lang w:val="en-US"/>
        </w:rPr>
        <w:t xml:space="preserve"> </w:t>
      </w:r>
      <w:proofErr w:type="spellStart"/>
      <w:r w:rsidR="00ED1D09" w:rsidRPr="00F07835">
        <w:rPr>
          <w:rFonts w:ascii="Times New Roman" w:hAnsi="Times New Roman"/>
          <w:szCs w:val="24"/>
          <w:lang w:val="en-US"/>
        </w:rPr>
        <w:t>econômico</w:t>
      </w:r>
      <w:proofErr w:type="spellEnd"/>
      <w:r w:rsidR="00ED1D09" w:rsidRPr="00F07835">
        <w:rPr>
          <w:rFonts w:ascii="Times New Roman" w:hAnsi="Times New Roman"/>
          <w:szCs w:val="24"/>
          <w:lang w:val="en-US"/>
        </w:rPr>
        <w:t xml:space="preserve"> </w:t>
      </w:r>
      <w:proofErr w:type="spellStart"/>
      <w:r w:rsidR="00ED1D09" w:rsidRPr="00F07835">
        <w:rPr>
          <w:rFonts w:ascii="Times New Roman" w:hAnsi="Times New Roman"/>
          <w:szCs w:val="24"/>
          <w:lang w:val="en-US"/>
        </w:rPr>
        <w:t>orientado</w:t>
      </w:r>
      <w:proofErr w:type="spellEnd"/>
      <w:r w:rsidR="00ED1D09" w:rsidRPr="00F07835">
        <w:rPr>
          <w:rFonts w:ascii="Times New Roman" w:hAnsi="Times New Roman"/>
          <w:szCs w:val="24"/>
          <w:lang w:val="en-US"/>
        </w:rPr>
        <w:t xml:space="preserve"> </w:t>
      </w:r>
      <w:proofErr w:type="spellStart"/>
      <w:r w:rsidR="00ED1D09" w:rsidRPr="00F07835">
        <w:rPr>
          <w:rFonts w:ascii="Times New Roman" w:hAnsi="Times New Roman"/>
          <w:szCs w:val="24"/>
          <w:lang w:val="en-US"/>
        </w:rPr>
        <w:t>para</w:t>
      </w:r>
      <w:proofErr w:type="spellEnd"/>
      <w:r w:rsidR="00ED1D09" w:rsidRPr="00F07835">
        <w:rPr>
          <w:rFonts w:ascii="Times New Roman" w:hAnsi="Times New Roman"/>
          <w:szCs w:val="24"/>
          <w:lang w:val="en-US"/>
        </w:rPr>
        <w:t xml:space="preserve"> </w:t>
      </w:r>
      <w:proofErr w:type="spellStart"/>
      <w:r w:rsidR="00ED1D09" w:rsidRPr="00F07835">
        <w:rPr>
          <w:rFonts w:ascii="Times New Roman" w:hAnsi="Times New Roman"/>
          <w:szCs w:val="24"/>
          <w:lang w:val="en-US"/>
        </w:rPr>
        <w:t>exportação</w:t>
      </w:r>
      <w:proofErr w:type="spellEnd"/>
      <w:r w:rsidR="00ED1D09" w:rsidRPr="00F07835">
        <w:rPr>
          <w:rFonts w:ascii="Times New Roman" w:hAnsi="Times New Roman"/>
          <w:szCs w:val="24"/>
          <w:lang w:val="en-US"/>
        </w:rPr>
        <w:t xml:space="preserve">, </w:t>
      </w:r>
      <w:proofErr w:type="spellStart"/>
      <w:r w:rsidR="00ED1D09" w:rsidRPr="00F07835">
        <w:rPr>
          <w:rFonts w:ascii="Times New Roman" w:hAnsi="Times New Roman"/>
          <w:szCs w:val="24"/>
          <w:lang w:val="en-US"/>
        </w:rPr>
        <w:t>sendo</w:t>
      </w:r>
      <w:proofErr w:type="spellEnd"/>
      <w:r w:rsidR="00ED1D09" w:rsidRPr="00F07835">
        <w:rPr>
          <w:rFonts w:ascii="Times New Roman" w:hAnsi="Times New Roman"/>
          <w:szCs w:val="24"/>
          <w:lang w:val="en-US"/>
        </w:rPr>
        <w:t xml:space="preserve"> </w:t>
      </w:r>
      <w:proofErr w:type="spellStart"/>
      <w:r w:rsidR="00ED1D09" w:rsidRPr="00F07835">
        <w:rPr>
          <w:rFonts w:ascii="Times New Roman" w:hAnsi="Times New Roman"/>
          <w:szCs w:val="24"/>
          <w:lang w:val="en-US"/>
        </w:rPr>
        <w:t>que</w:t>
      </w:r>
      <w:proofErr w:type="spellEnd"/>
      <w:r w:rsidR="00ED1D09" w:rsidRPr="00F07835">
        <w:rPr>
          <w:rFonts w:ascii="Times New Roman" w:hAnsi="Times New Roman"/>
          <w:szCs w:val="24"/>
          <w:lang w:val="en-US"/>
        </w:rPr>
        <w:t xml:space="preserve"> </w:t>
      </w:r>
      <w:proofErr w:type="spellStart"/>
      <w:r w:rsidR="00ED1D09" w:rsidRPr="00F07835">
        <w:rPr>
          <w:rFonts w:ascii="Times New Roman" w:hAnsi="Times New Roman"/>
          <w:szCs w:val="24"/>
          <w:lang w:val="en-US"/>
        </w:rPr>
        <w:t>os</w:t>
      </w:r>
      <w:proofErr w:type="spellEnd"/>
      <w:r w:rsidR="00ED1D09" w:rsidRPr="00F07835">
        <w:rPr>
          <w:rFonts w:ascii="Times New Roman" w:hAnsi="Times New Roman"/>
          <w:szCs w:val="24"/>
          <w:lang w:val="en-US"/>
        </w:rPr>
        <w:t xml:space="preserve"> </w:t>
      </w:r>
      <w:proofErr w:type="spellStart"/>
      <w:r w:rsidR="00ED1D09" w:rsidRPr="00F07835">
        <w:rPr>
          <w:rFonts w:ascii="Times New Roman" w:hAnsi="Times New Roman"/>
          <w:szCs w:val="24"/>
          <w:lang w:val="en-US"/>
        </w:rPr>
        <w:t>valores</w:t>
      </w:r>
      <w:proofErr w:type="spellEnd"/>
      <w:r w:rsidR="00ED1D09" w:rsidRPr="00F07835">
        <w:rPr>
          <w:rFonts w:ascii="Times New Roman" w:hAnsi="Times New Roman"/>
          <w:szCs w:val="24"/>
          <w:lang w:val="en-US"/>
        </w:rPr>
        <w:t xml:space="preserve"> </w:t>
      </w:r>
      <w:proofErr w:type="spellStart"/>
      <w:r w:rsidR="00ED1D09" w:rsidRPr="00F07835">
        <w:rPr>
          <w:rFonts w:ascii="Times New Roman" w:hAnsi="Times New Roman"/>
          <w:szCs w:val="24"/>
          <w:lang w:val="en-US"/>
        </w:rPr>
        <w:t>limites</w:t>
      </w:r>
      <w:proofErr w:type="spellEnd"/>
      <w:r w:rsidR="00ED1D09" w:rsidRPr="00F07835">
        <w:rPr>
          <w:rFonts w:ascii="Times New Roman" w:hAnsi="Times New Roman"/>
          <w:szCs w:val="24"/>
          <w:lang w:val="en-US"/>
        </w:rPr>
        <w:t xml:space="preserve"> (thresholds) </w:t>
      </w:r>
      <w:proofErr w:type="spellStart"/>
      <w:r w:rsidR="00ED1D09" w:rsidRPr="00F07835">
        <w:rPr>
          <w:rFonts w:ascii="Times New Roman" w:hAnsi="Times New Roman"/>
          <w:szCs w:val="24"/>
          <w:lang w:val="en-US"/>
        </w:rPr>
        <w:t>estimados</w:t>
      </w:r>
      <w:proofErr w:type="spellEnd"/>
      <w:r w:rsidR="00ED1D09" w:rsidRPr="00F07835">
        <w:rPr>
          <w:rFonts w:ascii="Times New Roman" w:hAnsi="Times New Roman"/>
          <w:szCs w:val="24"/>
          <w:lang w:val="en-US"/>
        </w:rPr>
        <w:t xml:space="preserve"> </w:t>
      </w:r>
      <w:proofErr w:type="spellStart"/>
      <w:r w:rsidR="00ED1D09" w:rsidRPr="00F07835">
        <w:rPr>
          <w:rFonts w:ascii="Times New Roman" w:hAnsi="Times New Roman"/>
          <w:szCs w:val="24"/>
          <w:lang w:val="en-US"/>
        </w:rPr>
        <w:t>indicam</w:t>
      </w:r>
      <w:proofErr w:type="spellEnd"/>
      <w:r w:rsidR="00ED1D09" w:rsidRPr="00F07835">
        <w:rPr>
          <w:rFonts w:ascii="Times New Roman" w:hAnsi="Times New Roman"/>
          <w:szCs w:val="24"/>
          <w:lang w:val="en-US"/>
        </w:rPr>
        <w:t xml:space="preserve"> </w:t>
      </w:r>
      <w:proofErr w:type="spellStart"/>
      <w:r w:rsidR="00ED1D09" w:rsidRPr="00F07835">
        <w:rPr>
          <w:rFonts w:ascii="Times New Roman" w:hAnsi="Times New Roman"/>
          <w:szCs w:val="24"/>
          <w:lang w:val="en-US"/>
        </w:rPr>
        <w:t>que</w:t>
      </w:r>
      <w:proofErr w:type="spellEnd"/>
      <w:r w:rsidR="00ED1D09" w:rsidRPr="00F07835">
        <w:rPr>
          <w:rFonts w:ascii="Times New Roman" w:hAnsi="Times New Roman"/>
          <w:szCs w:val="24"/>
          <w:lang w:val="en-US"/>
        </w:rPr>
        <w:t xml:space="preserve"> o </w:t>
      </w:r>
      <w:proofErr w:type="spellStart"/>
      <w:r w:rsidR="00ED1D09" w:rsidRPr="00F07835">
        <w:rPr>
          <w:rFonts w:ascii="Times New Roman" w:hAnsi="Times New Roman"/>
          <w:szCs w:val="24"/>
          <w:lang w:val="en-US"/>
        </w:rPr>
        <w:t>crescimento</w:t>
      </w:r>
      <w:proofErr w:type="spellEnd"/>
      <w:r w:rsidR="00ED1D09" w:rsidRPr="00F07835">
        <w:rPr>
          <w:rFonts w:ascii="Times New Roman" w:hAnsi="Times New Roman"/>
          <w:szCs w:val="24"/>
          <w:lang w:val="en-US"/>
        </w:rPr>
        <w:t xml:space="preserve"> </w:t>
      </w:r>
      <w:proofErr w:type="spellStart"/>
      <w:r w:rsidR="00ED1D09" w:rsidRPr="00F07835">
        <w:rPr>
          <w:rFonts w:ascii="Times New Roman" w:hAnsi="Times New Roman"/>
          <w:szCs w:val="24"/>
          <w:lang w:val="en-US"/>
        </w:rPr>
        <w:t>foi</w:t>
      </w:r>
      <w:proofErr w:type="spellEnd"/>
      <w:r w:rsidR="00ED1D09" w:rsidRPr="00F07835">
        <w:rPr>
          <w:rFonts w:ascii="Times New Roman" w:hAnsi="Times New Roman"/>
          <w:szCs w:val="24"/>
          <w:lang w:val="en-US"/>
        </w:rPr>
        <w:t xml:space="preserve"> </w:t>
      </w:r>
      <w:proofErr w:type="spellStart"/>
      <w:r w:rsidR="00ED1D09" w:rsidRPr="00F07835">
        <w:rPr>
          <w:rFonts w:ascii="Times New Roman" w:hAnsi="Times New Roman"/>
          <w:szCs w:val="24"/>
          <w:lang w:val="en-US"/>
        </w:rPr>
        <w:t>condicionado</w:t>
      </w:r>
      <w:proofErr w:type="spellEnd"/>
      <w:r w:rsidR="00ED1D09" w:rsidRPr="00F07835">
        <w:rPr>
          <w:rFonts w:ascii="Times New Roman" w:hAnsi="Times New Roman"/>
          <w:szCs w:val="24"/>
          <w:lang w:val="en-US"/>
        </w:rPr>
        <w:t xml:space="preserve"> </w:t>
      </w:r>
      <w:proofErr w:type="spellStart"/>
      <w:r w:rsidR="00ED1D09" w:rsidRPr="00F07835">
        <w:rPr>
          <w:rFonts w:ascii="Times New Roman" w:hAnsi="Times New Roman"/>
          <w:szCs w:val="24"/>
          <w:lang w:val="en-US"/>
        </w:rPr>
        <w:t>pelo</w:t>
      </w:r>
      <w:proofErr w:type="spellEnd"/>
      <w:r w:rsidR="00ED1D09" w:rsidRPr="00F07835">
        <w:rPr>
          <w:rFonts w:ascii="Times New Roman" w:hAnsi="Times New Roman"/>
          <w:szCs w:val="24"/>
          <w:lang w:val="en-US"/>
        </w:rPr>
        <w:t xml:space="preserve"> </w:t>
      </w:r>
      <w:proofErr w:type="spellStart"/>
      <w:r w:rsidR="00ED1D09" w:rsidRPr="00F07835">
        <w:rPr>
          <w:rFonts w:ascii="Times New Roman" w:hAnsi="Times New Roman"/>
          <w:szCs w:val="24"/>
          <w:lang w:val="en-US"/>
        </w:rPr>
        <w:t>produto</w:t>
      </w:r>
      <w:proofErr w:type="spellEnd"/>
      <w:r w:rsidR="00ED1D09" w:rsidRPr="00F07835">
        <w:rPr>
          <w:rFonts w:ascii="Times New Roman" w:hAnsi="Times New Roman"/>
          <w:szCs w:val="24"/>
          <w:lang w:val="en-US"/>
        </w:rPr>
        <w:t xml:space="preserve"> </w:t>
      </w:r>
      <w:proofErr w:type="spellStart"/>
      <w:r w:rsidR="00ED1D09" w:rsidRPr="00F07835">
        <w:rPr>
          <w:rFonts w:ascii="Times New Roman" w:hAnsi="Times New Roman"/>
          <w:szCs w:val="24"/>
          <w:lang w:val="en-US"/>
        </w:rPr>
        <w:t>inicial</w:t>
      </w:r>
      <w:proofErr w:type="spellEnd"/>
      <w:r w:rsidR="00ED1D09" w:rsidRPr="00F07835">
        <w:rPr>
          <w:rFonts w:ascii="Times New Roman" w:hAnsi="Times New Roman"/>
          <w:szCs w:val="24"/>
          <w:lang w:val="en-US"/>
        </w:rPr>
        <w:t xml:space="preserve"> e </w:t>
      </w:r>
      <w:proofErr w:type="spellStart"/>
      <w:r w:rsidR="00ED1D09" w:rsidRPr="00F07835">
        <w:rPr>
          <w:rFonts w:ascii="Times New Roman" w:hAnsi="Times New Roman"/>
          <w:szCs w:val="24"/>
          <w:lang w:val="en-US"/>
        </w:rPr>
        <w:t>pelo</w:t>
      </w:r>
      <w:proofErr w:type="spellEnd"/>
      <w:r w:rsidR="00ED1D09" w:rsidRPr="00F07835">
        <w:rPr>
          <w:rFonts w:ascii="Times New Roman" w:hAnsi="Times New Roman"/>
          <w:szCs w:val="24"/>
          <w:lang w:val="en-US"/>
        </w:rPr>
        <w:t xml:space="preserve"> </w:t>
      </w:r>
      <w:proofErr w:type="spellStart"/>
      <w:r w:rsidR="00ED1D09" w:rsidRPr="00F07835">
        <w:rPr>
          <w:rFonts w:ascii="Times New Roman" w:hAnsi="Times New Roman"/>
          <w:szCs w:val="24"/>
          <w:lang w:val="en-US"/>
        </w:rPr>
        <w:t>nível</w:t>
      </w:r>
      <w:proofErr w:type="spellEnd"/>
      <w:r w:rsidR="00ED1D09" w:rsidRPr="00F07835">
        <w:rPr>
          <w:rFonts w:ascii="Times New Roman" w:hAnsi="Times New Roman"/>
          <w:szCs w:val="24"/>
          <w:lang w:val="en-US"/>
        </w:rPr>
        <w:t xml:space="preserve"> de capital </w:t>
      </w:r>
      <w:proofErr w:type="spellStart"/>
      <w:r w:rsidR="00ED1D09" w:rsidRPr="00F07835">
        <w:rPr>
          <w:rFonts w:ascii="Times New Roman" w:hAnsi="Times New Roman"/>
          <w:szCs w:val="24"/>
          <w:lang w:val="en-US"/>
        </w:rPr>
        <w:t>humano</w:t>
      </w:r>
      <w:proofErr w:type="spellEnd"/>
      <w:r w:rsidR="00ED1D09" w:rsidRPr="00F07835">
        <w:rPr>
          <w:rFonts w:ascii="Times New Roman" w:hAnsi="Times New Roman"/>
          <w:szCs w:val="24"/>
          <w:lang w:val="en-US"/>
        </w:rPr>
        <w:t xml:space="preserve"> </w:t>
      </w:r>
      <w:proofErr w:type="spellStart"/>
      <w:r w:rsidR="00ED1D09" w:rsidRPr="00F07835">
        <w:rPr>
          <w:rFonts w:ascii="Times New Roman" w:hAnsi="Times New Roman"/>
          <w:szCs w:val="24"/>
          <w:lang w:val="en-US"/>
        </w:rPr>
        <w:t>inicial</w:t>
      </w:r>
      <w:proofErr w:type="spellEnd"/>
      <w:r w:rsidR="00ED1D09" w:rsidRPr="00F07835">
        <w:rPr>
          <w:rFonts w:ascii="Times New Roman" w:hAnsi="Times New Roman"/>
          <w:szCs w:val="24"/>
          <w:lang w:val="en-US"/>
        </w:rPr>
        <w:t xml:space="preserve"> dos </w:t>
      </w:r>
      <w:proofErr w:type="spellStart"/>
      <w:r w:rsidR="00ED1D09" w:rsidRPr="00F07835">
        <w:rPr>
          <w:rFonts w:ascii="Times New Roman" w:hAnsi="Times New Roman"/>
          <w:szCs w:val="24"/>
          <w:lang w:val="en-US"/>
        </w:rPr>
        <w:t>países</w:t>
      </w:r>
      <w:proofErr w:type="spellEnd"/>
      <w:r w:rsidR="00ED1D09" w:rsidRPr="00F07835">
        <w:rPr>
          <w:rFonts w:ascii="Times New Roman" w:hAnsi="Times New Roman"/>
          <w:szCs w:val="24"/>
          <w:lang w:val="en-US"/>
        </w:rPr>
        <w:t xml:space="preserve"> </w:t>
      </w:r>
      <w:proofErr w:type="spellStart"/>
      <w:r w:rsidR="00ED1D09" w:rsidRPr="00F07835">
        <w:rPr>
          <w:rFonts w:ascii="Times New Roman" w:hAnsi="Times New Roman"/>
          <w:szCs w:val="24"/>
          <w:lang w:val="en-US"/>
        </w:rPr>
        <w:t>da</w:t>
      </w:r>
      <w:proofErr w:type="spellEnd"/>
      <w:r w:rsidR="00ED1D09" w:rsidRPr="00F07835">
        <w:rPr>
          <w:rFonts w:ascii="Times New Roman" w:hAnsi="Times New Roman"/>
          <w:szCs w:val="24"/>
          <w:lang w:val="en-US"/>
        </w:rPr>
        <w:t xml:space="preserve"> </w:t>
      </w:r>
      <w:proofErr w:type="spellStart"/>
      <w:r w:rsidR="00ED1D09" w:rsidRPr="00F07835">
        <w:rPr>
          <w:rFonts w:ascii="Times New Roman" w:hAnsi="Times New Roman"/>
          <w:szCs w:val="24"/>
          <w:lang w:val="en-US"/>
        </w:rPr>
        <w:t>amostra</w:t>
      </w:r>
      <w:proofErr w:type="spellEnd"/>
      <w:r w:rsidR="00ED1D09" w:rsidRPr="00F07835">
        <w:rPr>
          <w:rFonts w:ascii="Times New Roman" w:hAnsi="Times New Roman"/>
          <w:szCs w:val="24"/>
          <w:lang w:val="en-US"/>
        </w:rPr>
        <w:t xml:space="preserve">, Os </w:t>
      </w:r>
      <w:proofErr w:type="spellStart"/>
      <w:r w:rsidR="00ED1D09" w:rsidRPr="00F07835">
        <w:rPr>
          <w:rFonts w:ascii="Times New Roman" w:hAnsi="Times New Roman"/>
          <w:szCs w:val="24"/>
          <w:lang w:val="en-US"/>
        </w:rPr>
        <w:t>efeitos</w:t>
      </w:r>
      <w:proofErr w:type="spellEnd"/>
      <w:r w:rsidR="00ED1D09" w:rsidRPr="00F07835">
        <w:rPr>
          <w:rFonts w:ascii="Times New Roman" w:hAnsi="Times New Roman"/>
          <w:szCs w:val="24"/>
          <w:lang w:val="en-US"/>
        </w:rPr>
        <w:t xml:space="preserve"> das </w:t>
      </w:r>
      <w:proofErr w:type="spellStart"/>
      <w:r w:rsidR="00ED1D09" w:rsidRPr="00F07835">
        <w:rPr>
          <w:rFonts w:ascii="Times New Roman" w:hAnsi="Times New Roman"/>
          <w:szCs w:val="24"/>
          <w:lang w:val="en-US"/>
        </w:rPr>
        <w:t>exportações</w:t>
      </w:r>
      <w:proofErr w:type="spellEnd"/>
      <w:r w:rsidR="00ED1D09" w:rsidRPr="00F07835">
        <w:rPr>
          <w:rFonts w:ascii="Times New Roman" w:hAnsi="Times New Roman"/>
          <w:szCs w:val="24"/>
          <w:lang w:val="en-US"/>
        </w:rPr>
        <w:t xml:space="preserve"> </w:t>
      </w:r>
      <w:proofErr w:type="spellStart"/>
      <w:r w:rsidR="00ED1D09" w:rsidRPr="00F07835">
        <w:rPr>
          <w:rFonts w:ascii="Times New Roman" w:hAnsi="Times New Roman"/>
          <w:szCs w:val="24"/>
          <w:lang w:val="en-US"/>
        </w:rPr>
        <w:t>sobre</w:t>
      </w:r>
      <w:proofErr w:type="spellEnd"/>
      <w:r w:rsidR="00ED1D09" w:rsidRPr="00F07835">
        <w:rPr>
          <w:rFonts w:ascii="Times New Roman" w:hAnsi="Times New Roman"/>
          <w:szCs w:val="24"/>
          <w:lang w:val="en-US"/>
        </w:rPr>
        <w:t xml:space="preserve"> </w:t>
      </w:r>
      <w:proofErr w:type="spellStart"/>
      <w:r w:rsidR="00ED1D09" w:rsidRPr="00F07835">
        <w:rPr>
          <w:rFonts w:ascii="Times New Roman" w:hAnsi="Times New Roman"/>
          <w:szCs w:val="24"/>
          <w:lang w:val="en-US"/>
        </w:rPr>
        <w:t>crescimento</w:t>
      </w:r>
      <w:proofErr w:type="spellEnd"/>
      <w:r w:rsidR="00ED1D09" w:rsidRPr="00F07835">
        <w:rPr>
          <w:rFonts w:ascii="Times New Roman" w:hAnsi="Times New Roman"/>
          <w:szCs w:val="24"/>
          <w:lang w:val="en-US"/>
        </w:rPr>
        <w:t xml:space="preserve">, </w:t>
      </w:r>
      <w:proofErr w:type="spellStart"/>
      <w:r w:rsidR="00ED1D09" w:rsidRPr="00F07835">
        <w:rPr>
          <w:rFonts w:ascii="Times New Roman" w:hAnsi="Times New Roman"/>
          <w:szCs w:val="24"/>
          <w:lang w:val="en-US"/>
        </w:rPr>
        <w:t>embora</w:t>
      </w:r>
      <w:proofErr w:type="spellEnd"/>
      <w:r w:rsidR="00ED1D09" w:rsidRPr="00F07835">
        <w:rPr>
          <w:rFonts w:ascii="Times New Roman" w:hAnsi="Times New Roman"/>
          <w:szCs w:val="24"/>
          <w:lang w:val="en-US"/>
        </w:rPr>
        <w:t xml:space="preserve"> </w:t>
      </w:r>
      <w:proofErr w:type="spellStart"/>
      <w:r w:rsidR="00ED1D09" w:rsidRPr="00F07835">
        <w:rPr>
          <w:rFonts w:ascii="Times New Roman" w:hAnsi="Times New Roman"/>
          <w:szCs w:val="24"/>
          <w:lang w:val="en-US"/>
        </w:rPr>
        <w:t>indiquem</w:t>
      </w:r>
      <w:proofErr w:type="spellEnd"/>
      <w:r w:rsidR="00ED1D09" w:rsidRPr="00F07835">
        <w:rPr>
          <w:rFonts w:ascii="Times New Roman" w:hAnsi="Times New Roman"/>
          <w:szCs w:val="24"/>
          <w:lang w:val="en-US"/>
        </w:rPr>
        <w:t xml:space="preserve"> a </w:t>
      </w:r>
      <w:proofErr w:type="spellStart"/>
      <w:r w:rsidR="00ED1D09" w:rsidRPr="00F07835">
        <w:rPr>
          <w:rFonts w:ascii="Times New Roman" w:hAnsi="Times New Roman"/>
          <w:szCs w:val="24"/>
          <w:lang w:val="en-US"/>
        </w:rPr>
        <w:t>ocorrência</w:t>
      </w:r>
      <w:proofErr w:type="spellEnd"/>
      <w:r w:rsidR="00ED1D09" w:rsidRPr="00F07835">
        <w:rPr>
          <w:rFonts w:ascii="Times New Roman" w:hAnsi="Times New Roman"/>
          <w:szCs w:val="24"/>
          <w:lang w:val="en-US"/>
        </w:rPr>
        <w:t xml:space="preserve"> de </w:t>
      </w:r>
      <w:proofErr w:type="spellStart"/>
      <w:r w:rsidR="00ED1D09" w:rsidRPr="00F07835">
        <w:rPr>
          <w:rFonts w:ascii="Times New Roman" w:hAnsi="Times New Roman"/>
          <w:szCs w:val="24"/>
          <w:lang w:val="en-US"/>
        </w:rPr>
        <w:t>retornos</w:t>
      </w:r>
      <w:proofErr w:type="spellEnd"/>
      <w:r w:rsidR="00ED1D09" w:rsidRPr="00F07835">
        <w:rPr>
          <w:rFonts w:ascii="Times New Roman" w:hAnsi="Times New Roman"/>
          <w:szCs w:val="24"/>
          <w:lang w:val="en-US"/>
        </w:rPr>
        <w:t xml:space="preserve"> </w:t>
      </w:r>
      <w:proofErr w:type="spellStart"/>
      <w:r w:rsidR="00ED1D09" w:rsidRPr="00F07835">
        <w:rPr>
          <w:rFonts w:ascii="Times New Roman" w:hAnsi="Times New Roman"/>
          <w:szCs w:val="24"/>
          <w:lang w:val="en-US"/>
        </w:rPr>
        <w:t>decrescentes</w:t>
      </w:r>
      <w:proofErr w:type="spellEnd"/>
      <w:r w:rsidR="00ED1D09" w:rsidRPr="00F07835">
        <w:rPr>
          <w:rFonts w:ascii="Times New Roman" w:hAnsi="Times New Roman"/>
          <w:szCs w:val="24"/>
          <w:lang w:val="en-US"/>
        </w:rPr>
        <w:t xml:space="preserve">, </w:t>
      </w:r>
      <w:proofErr w:type="spellStart"/>
      <w:r w:rsidR="00ED1D09" w:rsidRPr="00F07835">
        <w:rPr>
          <w:rFonts w:ascii="Times New Roman" w:hAnsi="Times New Roman"/>
          <w:szCs w:val="24"/>
          <w:lang w:val="en-US"/>
        </w:rPr>
        <w:t>foram</w:t>
      </w:r>
      <w:proofErr w:type="spellEnd"/>
      <w:r w:rsidR="00ED1D09" w:rsidRPr="00F07835">
        <w:rPr>
          <w:rFonts w:ascii="Times New Roman" w:hAnsi="Times New Roman"/>
          <w:szCs w:val="24"/>
          <w:lang w:val="en-US"/>
        </w:rPr>
        <w:t xml:space="preserve"> </w:t>
      </w:r>
      <w:proofErr w:type="spellStart"/>
      <w:r w:rsidR="00ED1D09" w:rsidRPr="00F07835">
        <w:rPr>
          <w:rFonts w:ascii="Times New Roman" w:hAnsi="Times New Roman"/>
          <w:szCs w:val="24"/>
          <w:lang w:val="en-US"/>
        </w:rPr>
        <w:t>estimados</w:t>
      </w:r>
      <w:proofErr w:type="spellEnd"/>
      <w:r w:rsidR="00ED1D09" w:rsidRPr="00F07835">
        <w:rPr>
          <w:rFonts w:ascii="Times New Roman" w:hAnsi="Times New Roman"/>
          <w:szCs w:val="24"/>
          <w:lang w:val="en-US"/>
        </w:rPr>
        <w:t xml:space="preserve"> </w:t>
      </w:r>
      <w:proofErr w:type="spellStart"/>
      <w:r w:rsidR="00ED1D09" w:rsidRPr="00F07835">
        <w:rPr>
          <w:rFonts w:ascii="Times New Roman" w:hAnsi="Times New Roman"/>
          <w:szCs w:val="24"/>
          <w:lang w:val="en-US"/>
        </w:rPr>
        <w:t>como</w:t>
      </w:r>
      <w:proofErr w:type="spellEnd"/>
      <w:r w:rsidR="00ED1D09" w:rsidRPr="00F07835">
        <w:rPr>
          <w:rFonts w:ascii="Times New Roman" w:hAnsi="Times New Roman"/>
          <w:szCs w:val="24"/>
          <w:lang w:val="en-US"/>
        </w:rPr>
        <w:t xml:space="preserve"> </w:t>
      </w:r>
      <w:proofErr w:type="spellStart"/>
      <w:r w:rsidR="00ED1D09" w:rsidRPr="00F07835">
        <w:rPr>
          <w:rFonts w:ascii="Times New Roman" w:hAnsi="Times New Roman"/>
          <w:szCs w:val="24"/>
          <w:lang w:val="en-US"/>
        </w:rPr>
        <w:t>tendo</w:t>
      </w:r>
      <w:proofErr w:type="spellEnd"/>
      <w:r w:rsidR="00ED1D09" w:rsidRPr="00F07835">
        <w:rPr>
          <w:rFonts w:ascii="Times New Roman" w:hAnsi="Times New Roman"/>
          <w:szCs w:val="24"/>
          <w:lang w:val="en-US"/>
        </w:rPr>
        <w:t xml:space="preserve"> um </w:t>
      </w:r>
      <w:proofErr w:type="spellStart"/>
      <w:r w:rsidR="00ED1D09" w:rsidRPr="00F07835">
        <w:rPr>
          <w:rFonts w:ascii="Times New Roman" w:hAnsi="Times New Roman"/>
          <w:szCs w:val="24"/>
          <w:lang w:val="en-US"/>
        </w:rPr>
        <w:t>impacto</w:t>
      </w:r>
      <w:proofErr w:type="spellEnd"/>
      <w:r w:rsidR="00ED1D09" w:rsidRPr="00F07835">
        <w:rPr>
          <w:rFonts w:ascii="Times New Roman" w:hAnsi="Times New Roman"/>
          <w:szCs w:val="24"/>
          <w:lang w:val="en-US"/>
        </w:rPr>
        <w:t xml:space="preserve"> de </w:t>
      </w:r>
      <w:proofErr w:type="spellStart"/>
      <w:r w:rsidR="00ED1D09" w:rsidRPr="00F07835">
        <w:rPr>
          <w:rFonts w:ascii="Times New Roman" w:hAnsi="Times New Roman"/>
          <w:szCs w:val="24"/>
          <w:lang w:val="en-US"/>
        </w:rPr>
        <w:t>grande</w:t>
      </w:r>
      <w:proofErr w:type="spellEnd"/>
      <w:r w:rsidR="00ED1D09" w:rsidRPr="00F07835">
        <w:rPr>
          <w:rFonts w:ascii="Times New Roman" w:hAnsi="Times New Roman"/>
          <w:szCs w:val="24"/>
          <w:lang w:val="en-US"/>
        </w:rPr>
        <w:t xml:space="preserve"> </w:t>
      </w:r>
      <w:proofErr w:type="spellStart"/>
      <w:r w:rsidR="00ED1D09" w:rsidRPr="00F07835">
        <w:rPr>
          <w:rFonts w:ascii="Times New Roman" w:hAnsi="Times New Roman"/>
          <w:szCs w:val="24"/>
          <w:lang w:val="en-US"/>
        </w:rPr>
        <w:t>relevância</w:t>
      </w:r>
      <w:proofErr w:type="spellEnd"/>
      <w:r w:rsidR="00ED1D09" w:rsidRPr="00F07835">
        <w:rPr>
          <w:rFonts w:ascii="Times New Roman" w:hAnsi="Times New Roman"/>
          <w:szCs w:val="24"/>
          <w:lang w:val="en-US"/>
        </w:rPr>
        <w:t xml:space="preserve"> </w:t>
      </w:r>
      <w:proofErr w:type="spellStart"/>
      <w:r w:rsidR="00ED1D09" w:rsidRPr="00F07835">
        <w:rPr>
          <w:rFonts w:ascii="Times New Roman" w:hAnsi="Times New Roman"/>
          <w:szCs w:val="24"/>
          <w:lang w:val="en-US"/>
        </w:rPr>
        <w:t>na</w:t>
      </w:r>
      <w:proofErr w:type="spellEnd"/>
      <w:r w:rsidR="00ED1D09" w:rsidRPr="00F07835">
        <w:rPr>
          <w:rFonts w:ascii="Times New Roman" w:hAnsi="Times New Roman"/>
          <w:szCs w:val="24"/>
          <w:lang w:val="en-US"/>
        </w:rPr>
        <w:t xml:space="preserve"> </w:t>
      </w:r>
      <w:proofErr w:type="spellStart"/>
      <w:r w:rsidR="00ED1D09" w:rsidRPr="00F07835">
        <w:rPr>
          <w:rFonts w:ascii="Times New Roman" w:hAnsi="Times New Roman"/>
          <w:szCs w:val="24"/>
          <w:lang w:val="en-US"/>
        </w:rPr>
        <w:t>aceleração</w:t>
      </w:r>
      <w:proofErr w:type="spellEnd"/>
      <w:r w:rsidR="00ED1D09" w:rsidRPr="00F07835">
        <w:rPr>
          <w:rFonts w:ascii="Times New Roman" w:hAnsi="Times New Roman"/>
          <w:szCs w:val="24"/>
          <w:lang w:val="en-US"/>
        </w:rPr>
        <w:t xml:space="preserve"> </w:t>
      </w:r>
      <w:r w:rsidR="00F07835" w:rsidRPr="00F07835">
        <w:rPr>
          <w:rFonts w:ascii="Times New Roman" w:hAnsi="Times New Roman"/>
          <w:szCs w:val="24"/>
          <w:lang w:val="en-US"/>
        </w:rPr>
        <w:t xml:space="preserve">do </w:t>
      </w:r>
      <w:proofErr w:type="spellStart"/>
      <w:r w:rsidR="00F07835" w:rsidRPr="00F07835">
        <w:rPr>
          <w:rFonts w:ascii="Times New Roman" w:hAnsi="Times New Roman"/>
          <w:szCs w:val="24"/>
          <w:lang w:val="en-US"/>
        </w:rPr>
        <w:t>processo</w:t>
      </w:r>
      <w:proofErr w:type="spellEnd"/>
      <w:r w:rsidR="00F07835" w:rsidRPr="00F07835">
        <w:rPr>
          <w:rFonts w:ascii="Times New Roman" w:hAnsi="Times New Roman"/>
          <w:szCs w:val="24"/>
          <w:lang w:val="en-US"/>
        </w:rPr>
        <w:t xml:space="preserve"> de </w:t>
      </w:r>
      <w:proofErr w:type="spellStart"/>
      <w:r w:rsidR="00F07835" w:rsidRPr="00F07835">
        <w:rPr>
          <w:rFonts w:ascii="Times New Roman" w:hAnsi="Times New Roman"/>
          <w:szCs w:val="24"/>
          <w:lang w:val="en-US"/>
        </w:rPr>
        <w:t>convergência</w:t>
      </w:r>
      <w:proofErr w:type="spellEnd"/>
      <w:r w:rsidR="00F07835" w:rsidRPr="00F07835">
        <w:rPr>
          <w:rFonts w:ascii="Times New Roman" w:hAnsi="Times New Roman"/>
          <w:szCs w:val="24"/>
          <w:lang w:val="en-US"/>
        </w:rPr>
        <w:t xml:space="preserve"> de </w:t>
      </w:r>
      <w:proofErr w:type="spellStart"/>
      <w:r w:rsidR="00F07835" w:rsidRPr="00F07835">
        <w:rPr>
          <w:rFonts w:ascii="Times New Roman" w:hAnsi="Times New Roman"/>
          <w:szCs w:val="24"/>
          <w:lang w:val="en-US"/>
        </w:rPr>
        <w:t>renda</w:t>
      </w:r>
      <w:proofErr w:type="spellEnd"/>
      <w:r w:rsidR="00F07835" w:rsidRPr="00F07835">
        <w:rPr>
          <w:rFonts w:ascii="Times New Roman" w:hAnsi="Times New Roman"/>
          <w:szCs w:val="24"/>
          <w:lang w:val="en-US"/>
        </w:rPr>
        <w:t xml:space="preserve"> entre </w:t>
      </w:r>
      <w:proofErr w:type="spellStart"/>
      <w:r w:rsidR="00F07835" w:rsidRPr="00F07835">
        <w:rPr>
          <w:rFonts w:ascii="Times New Roman" w:hAnsi="Times New Roman"/>
          <w:szCs w:val="24"/>
          <w:lang w:val="en-US"/>
        </w:rPr>
        <w:t>países</w:t>
      </w:r>
      <w:proofErr w:type="spellEnd"/>
      <w:r w:rsidR="00F07835" w:rsidRPr="00F07835">
        <w:rPr>
          <w:rFonts w:ascii="Times New Roman" w:hAnsi="Times New Roman"/>
          <w:szCs w:val="24"/>
          <w:lang w:val="en-US"/>
        </w:rPr>
        <w:t>.</w:t>
      </w:r>
    </w:p>
    <w:p w:rsidR="00F07835" w:rsidRDefault="00F07835" w:rsidP="00F07835">
      <w:pPr>
        <w:spacing w:after="120" w:line="240" w:lineRule="auto"/>
        <w:jc w:val="both"/>
        <w:rPr>
          <w:rFonts w:ascii="Times New Roman" w:hAnsi="Times New Roman"/>
          <w:szCs w:val="24"/>
          <w:lang w:val="en-US"/>
        </w:rPr>
      </w:pPr>
    </w:p>
    <w:p w:rsidR="001D641B" w:rsidRDefault="00F07835" w:rsidP="00F07835">
      <w:pPr>
        <w:spacing w:after="120" w:line="240" w:lineRule="auto"/>
        <w:rPr>
          <w:rFonts w:ascii="Times New Roman" w:hAnsi="Times New Roman"/>
          <w:szCs w:val="24"/>
          <w:lang w:val="en-US"/>
        </w:rPr>
      </w:pPr>
      <w:proofErr w:type="spellStart"/>
      <w:r w:rsidRPr="00F07835">
        <w:rPr>
          <w:rFonts w:ascii="Times New Roman" w:hAnsi="Times New Roman"/>
          <w:b/>
          <w:szCs w:val="24"/>
          <w:lang w:val="en-US"/>
        </w:rPr>
        <w:t>Palavras</w:t>
      </w:r>
      <w:r w:rsidR="0051587B">
        <w:rPr>
          <w:rFonts w:ascii="Times New Roman" w:hAnsi="Times New Roman"/>
          <w:b/>
          <w:szCs w:val="24"/>
          <w:lang w:val="en-US"/>
        </w:rPr>
        <w:t>-c</w:t>
      </w:r>
      <w:r w:rsidRPr="00F07835">
        <w:rPr>
          <w:rFonts w:ascii="Times New Roman" w:hAnsi="Times New Roman"/>
          <w:b/>
          <w:szCs w:val="24"/>
          <w:lang w:val="en-US"/>
        </w:rPr>
        <w:t>have</w:t>
      </w:r>
      <w:proofErr w:type="spellEnd"/>
      <w:r w:rsidRPr="00F07835">
        <w:rPr>
          <w:rFonts w:ascii="Times New Roman" w:hAnsi="Times New Roman"/>
          <w:b/>
          <w:szCs w:val="24"/>
          <w:lang w:val="en-US"/>
        </w:rPr>
        <w:t xml:space="preserve">: </w:t>
      </w:r>
      <w:proofErr w:type="spellStart"/>
      <w:r w:rsidR="0051587B" w:rsidRPr="0051587B">
        <w:rPr>
          <w:rFonts w:ascii="Times New Roman" w:hAnsi="Times New Roman"/>
          <w:szCs w:val="24"/>
          <w:lang w:val="en-US"/>
        </w:rPr>
        <w:t>Crescimento</w:t>
      </w:r>
      <w:proofErr w:type="spellEnd"/>
      <w:r w:rsidR="0051587B" w:rsidRPr="0051587B">
        <w:rPr>
          <w:rFonts w:ascii="Times New Roman" w:hAnsi="Times New Roman"/>
          <w:szCs w:val="24"/>
          <w:lang w:val="en-US"/>
        </w:rPr>
        <w:t xml:space="preserve"> </w:t>
      </w:r>
      <w:proofErr w:type="spellStart"/>
      <w:r w:rsidR="0051587B" w:rsidRPr="0051587B">
        <w:rPr>
          <w:rFonts w:ascii="Times New Roman" w:hAnsi="Times New Roman"/>
          <w:szCs w:val="24"/>
          <w:lang w:val="en-US"/>
        </w:rPr>
        <w:t>orientado</w:t>
      </w:r>
      <w:proofErr w:type="spellEnd"/>
      <w:r w:rsidR="0051587B" w:rsidRPr="0051587B">
        <w:rPr>
          <w:rFonts w:ascii="Times New Roman" w:hAnsi="Times New Roman"/>
          <w:szCs w:val="24"/>
          <w:lang w:val="en-US"/>
        </w:rPr>
        <w:t xml:space="preserve"> </w:t>
      </w:r>
      <w:proofErr w:type="spellStart"/>
      <w:r w:rsidR="0051587B" w:rsidRPr="0051587B">
        <w:rPr>
          <w:rFonts w:ascii="Times New Roman" w:hAnsi="Times New Roman"/>
          <w:szCs w:val="24"/>
          <w:lang w:val="en-US"/>
        </w:rPr>
        <w:t>para</w:t>
      </w:r>
      <w:proofErr w:type="spellEnd"/>
      <w:r w:rsidR="0051587B" w:rsidRPr="0051587B">
        <w:rPr>
          <w:rFonts w:ascii="Times New Roman" w:hAnsi="Times New Roman"/>
          <w:szCs w:val="24"/>
          <w:lang w:val="en-US"/>
        </w:rPr>
        <w:t xml:space="preserve"> </w:t>
      </w:r>
      <w:proofErr w:type="spellStart"/>
      <w:r w:rsidR="0051587B" w:rsidRPr="0051587B">
        <w:rPr>
          <w:rFonts w:ascii="Times New Roman" w:hAnsi="Times New Roman"/>
          <w:szCs w:val="24"/>
          <w:lang w:val="en-US"/>
        </w:rPr>
        <w:t>exportação</w:t>
      </w:r>
      <w:proofErr w:type="spellEnd"/>
      <w:r w:rsidR="0051587B" w:rsidRPr="0051587B">
        <w:rPr>
          <w:rFonts w:ascii="Times New Roman" w:hAnsi="Times New Roman"/>
          <w:szCs w:val="24"/>
          <w:lang w:val="en-US"/>
        </w:rPr>
        <w:t xml:space="preserve">; </w:t>
      </w:r>
      <w:proofErr w:type="spellStart"/>
      <w:r w:rsidR="0051587B" w:rsidRPr="0051587B">
        <w:rPr>
          <w:rFonts w:ascii="Times New Roman" w:hAnsi="Times New Roman"/>
          <w:szCs w:val="24"/>
          <w:lang w:val="en-US"/>
        </w:rPr>
        <w:t>regressões</w:t>
      </w:r>
      <w:proofErr w:type="spellEnd"/>
      <w:r w:rsidR="0051587B" w:rsidRPr="0051587B">
        <w:rPr>
          <w:rFonts w:ascii="Times New Roman" w:hAnsi="Times New Roman"/>
          <w:szCs w:val="24"/>
          <w:lang w:val="en-US"/>
        </w:rPr>
        <w:t xml:space="preserve"> </w:t>
      </w:r>
      <w:proofErr w:type="spellStart"/>
      <w:r w:rsidR="0051587B" w:rsidRPr="0051587B">
        <w:rPr>
          <w:rFonts w:ascii="Times New Roman" w:hAnsi="Times New Roman"/>
          <w:szCs w:val="24"/>
          <w:lang w:val="en-US"/>
        </w:rPr>
        <w:t>em</w:t>
      </w:r>
      <w:proofErr w:type="spellEnd"/>
      <w:r w:rsidR="0051587B" w:rsidRPr="0051587B">
        <w:rPr>
          <w:rFonts w:ascii="Times New Roman" w:hAnsi="Times New Roman"/>
          <w:szCs w:val="24"/>
          <w:lang w:val="en-US"/>
        </w:rPr>
        <w:t xml:space="preserve"> </w:t>
      </w:r>
      <w:proofErr w:type="spellStart"/>
      <w:r w:rsidR="0051587B" w:rsidRPr="0051587B">
        <w:rPr>
          <w:rFonts w:ascii="Times New Roman" w:hAnsi="Times New Roman"/>
          <w:szCs w:val="24"/>
          <w:lang w:val="en-US"/>
        </w:rPr>
        <w:t>painel</w:t>
      </w:r>
      <w:proofErr w:type="spellEnd"/>
      <w:r w:rsidR="0051587B" w:rsidRPr="0051587B">
        <w:rPr>
          <w:rFonts w:ascii="Times New Roman" w:hAnsi="Times New Roman"/>
          <w:szCs w:val="24"/>
          <w:lang w:val="en-US"/>
        </w:rPr>
        <w:t xml:space="preserve"> com threshold; </w:t>
      </w:r>
    </w:p>
    <w:p w:rsidR="0002630A" w:rsidRDefault="0002630A" w:rsidP="00F07835">
      <w:pPr>
        <w:spacing w:after="120" w:line="240" w:lineRule="auto"/>
        <w:rPr>
          <w:rFonts w:ascii="Times New Roman" w:hAnsi="Times New Roman"/>
          <w:szCs w:val="24"/>
          <w:lang w:val="en-US"/>
        </w:rPr>
      </w:pPr>
    </w:p>
    <w:p w:rsidR="0002630A" w:rsidRDefault="0002630A" w:rsidP="00F07835">
      <w:pPr>
        <w:spacing w:after="120" w:line="240" w:lineRule="auto"/>
        <w:rPr>
          <w:rFonts w:ascii="Times New Roman" w:hAnsi="Times New Roman"/>
          <w:szCs w:val="24"/>
          <w:lang w:val="en-US"/>
        </w:rPr>
      </w:pPr>
      <w:proofErr w:type="spellStart"/>
      <w:r>
        <w:rPr>
          <w:rFonts w:ascii="Times New Roman" w:hAnsi="Times New Roman"/>
          <w:szCs w:val="24"/>
          <w:lang w:val="en-US"/>
        </w:rPr>
        <w:t>Classificação</w:t>
      </w:r>
      <w:proofErr w:type="spellEnd"/>
      <w:r>
        <w:rPr>
          <w:rFonts w:ascii="Times New Roman" w:hAnsi="Times New Roman"/>
          <w:szCs w:val="24"/>
          <w:lang w:val="en-US"/>
        </w:rPr>
        <w:t xml:space="preserve"> JEL: </w:t>
      </w:r>
      <w:r w:rsidR="00227AFF">
        <w:rPr>
          <w:rFonts w:ascii="Times New Roman" w:hAnsi="Times New Roman"/>
          <w:szCs w:val="24"/>
          <w:lang w:val="en-US"/>
        </w:rPr>
        <w:t>O40; C23</w:t>
      </w:r>
    </w:p>
    <w:p w:rsidR="0002630A" w:rsidRDefault="0002630A" w:rsidP="00F07835">
      <w:pPr>
        <w:spacing w:after="120" w:line="240" w:lineRule="auto"/>
        <w:rPr>
          <w:rFonts w:ascii="Times New Roman" w:hAnsi="Times New Roman"/>
          <w:szCs w:val="24"/>
          <w:lang w:val="en-US"/>
        </w:rPr>
      </w:pPr>
      <w:proofErr w:type="spellStart"/>
      <w:r>
        <w:rPr>
          <w:rFonts w:ascii="Times New Roman" w:hAnsi="Times New Roman"/>
          <w:szCs w:val="24"/>
          <w:lang w:val="en-US"/>
        </w:rPr>
        <w:t>Área</w:t>
      </w:r>
      <w:proofErr w:type="spellEnd"/>
      <w:r>
        <w:rPr>
          <w:rFonts w:ascii="Times New Roman" w:hAnsi="Times New Roman"/>
          <w:szCs w:val="24"/>
          <w:lang w:val="en-US"/>
        </w:rPr>
        <w:t xml:space="preserve"> </w:t>
      </w:r>
      <w:proofErr w:type="spellStart"/>
      <w:r>
        <w:rPr>
          <w:rFonts w:ascii="Times New Roman" w:hAnsi="Times New Roman"/>
          <w:szCs w:val="24"/>
          <w:lang w:val="en-US"/>
        </w:rPr>
        <w:t>da</w:t>
      </w:r>
      <w:proofErr w:type="spellEnd"/>
      <w:r>
        <w:rPr>
          <w:rFonts w:ascii="Times New Roman" w:hAnsi="Times New Roman"/>
          <w:szCs w:val="24"/>
          <w:lang w:val="en-US"/>
        </w:rPr>
        <w:t xml:space="preserve"> ANPEC: </w:t>
      </w:r>
      <w:proofErr w:type="spellStart"/>
      <w:r>
        <w:rPr>
          <w:rFonts w:ascii="Times New Roman" w:hAnsi="Times New Roman"/>
          <w:szCs w:val="24"/>
          <w:lang w:val="en-US"/>
        </w:rPr>
        <w:t>Crescimento</w:t>
      </w:r>
      <w:proofErr w:type="spellEnd"/>
      <w:r>
        <w:rPr>
          <w:rFonts w:ascii="Times New Roman" w:hAnsi="Times New Roman"/>
          <w:szCs w:val="24"/>
          <w:lang w:val="en-US"/>
        </w:rPr>
        <w:t xml:space="preserve">, </w:t>
      </w:r>
      <w:proofErr w:type="spellStart"/>
      <w:r>
        <w:rPr>
          <w:rFonts w:ascii="Times New Roman" w:hAnsi="Times New Roman"/>
          <w:szCs w:val="24"/>
          <w:lang w:val="en-US"/>
        </w:rPr>
        <w:t>desenvolvimento</w:t>
      </w:r>
      <w:proofErr w:type="spellEnd"/>
      <w:r>
        <w:rPr>
          <w:rFonts w:ascii="Times New Roman" w:hAnsi="Times New Roman"/>
          <w:szCs w:val="24"/>
          <w:lang w:val="en-US"/>
        </w:rPr>
        <w:t xml:space="preserve"> </w:t>
      </w:r>
      <w:proofErr w:type="spellStart"/>
      <w:r>
        <w:rPr>
          <w:rFonts w:ascii="Times New Roman" w:hAnsi="Times New Roman"/>
          <w:szCs w:val="24"/>
          <w:lang w:val="en-US"/>
        </w:rPr>
        <w:t>econômico</w:t>
      </w:r>
      <w:proofErr w:type="spellEnd"/>
      <w:r>
        <w:rPr>
          <w:rFonts w:ascii="Times New Roman" w:hAnsi="Times New Roman"/>
          <w:szCs w:val="24"/>
          <w:lang w:val="en-US"/>
        </w:rPr>
        <w:t xml:space="preserve"> e </w:t>
      </w:r>
      <w:proofErr w:type="spellStart"/>
      <w:r>
        <w:rPr>
          <w:rFonts w:ascii="Times New Roman" w:hAnsi="Times New Roman"/>
          <w:szCs w:val="24"/>
          <w:lang w:val="en-US"/>
        </w:rPr>
        <w:t>instituições</w:t>
      </w:r>
      <w:proofErr w:type="spellEnd"/>
    </w:p>
    <w:p w:rsidR="0002630A" w:rsidRPr="00F07835" w:rsidRDefault="0002630A" w:rsidP="00F07835">
      <w:pPr>
        <w:spacing w:after="120" w:line="240" w:lineRule="auto"/>
        <w:rPr>
          <w:rFonts w:ascii="Times New Roman" w:hAnsi="Times New Roman"/>
          <w:b/>
          <w:szCs w:val="24"/>
          <w:lang w:val="en-US"/>
        </w:rPr>
        <w:sectPr w:rsidR="0002630A" w:rsidRPr="00F07835" w:rsidSect="00773877">
          <w:headerReference w:type="default" r:id="rId8"/>
          <w:footnotePr>
            <w:numFmt w:val="chicago"/>
          </w:footnotePr>
          <w:pgSz w:w="11906" w:h="16838" w:code="9"/>
          <w:pgMar w:top="1418" w:right="1134" w:bottom="1134" w:left="2268" w:header="709" w:footer="709" w:gutter="0"/>
          <w:cols w:space="708"/>
          <w:titlePg/>
          <w:docGrid w:linePitch="360"/>
        </w:sectPr>
      </w:pPr>
    </w:p>
    <w:p w:rsidR="00572AA5" w:rsidRDefault="00572AA5" w:rsidP="009B0DB5">
      <w:pPr>
        <w:widowControl w:val="0"/>
        <w:autoSpaceDE w:val="0"/>
        <w:autoSpaceDN w:val="0"/>
        <w:adjustRightInd w:val="0"/>
        <w:spacing w:line="480" w:lineRule="auto"/>
        <w:jc w:val="both"/>
        <w:rPr>
          <w:rFonts w:ascii="Times New Roman" w:hAnsi="Times New Roman"/>
          <w:b/>
          <w:bCs/>
          <w:szCs w:val="24"/>
          <w:lang w:val="en-US"/>
        </w:rPr>
      </w:pPr>
      <w:r>
        <w:rPr>
          <w:rFonts w:ascii="Times New Roman" w:hAnsi="Times New Roman"/>
          <w:b/>
          <w:bCs/>
          <w:szCs w:val="24"/>
          <w:lang w:val="en-US"/>
        </w:rPr>
        <w:lastRenderedPageBreak/>
        <w:t>I. Introduction</w:t>
      </w:r>
    </w:p>
    <w:p w:rsidR="0097386C" w:rsidRDefault="0097386C" w:rsidP="00227AFF">
      <w:pPr>
        <w:widowControl w:val="0"/>
        <w:autoSpaceDE w:val="0"/>
        <w:autoSpaceDN w:val="0"/>
        <w:adjustRightInd w:val="0"/>
        <w:spacing w:line="240" w:lineRule="auto"/>
        <w:jc w:val="both"/>
        <w:rPr>
          <w:rFonts w:ascii="Times New Roman" w:hAnsi="Times New Roman"/>
          <w:szCs w:val="24"/>
          <w:lang w:val="en-US"/>
        </w:rPr>
      </w:pPr>
      <w:r>
        <w:rPr>
          <w:rFonts w:ascii="Times New Roman" w:hAnsi="Times New Roman"/>
          <w:szCs w:val="24"/>
          <w:lang w:val="en-US"/>
        </w:rPr>
        <w:tab/>
      </w:r>
      <w:r w:rsidR="00572AA5">
        <w:rPr>
          <w:rFonts w:ascii="Times New Roman" w:hAnsi="Times New Roman"/>
          <w:szCs w:val="24"/>
          <w:lang w:val="en-US"/>
        </w:rPr>
        <w:t xml:space="preserve">The export-led growth (ELG) hypothesis stands that those countries following an outward-orientation strategy tend to obtain superior growth performances. Edwards (1991) argues that the main channel linking trade and growth can be traced back to an original contribution by Lewis (1955), which basically relates </w:t>
      </w:r>
      <w:r w:rsidR="00FC526C">
        <w:rPr>
          <w:rFonts w:ascii="Times New Roman" w:hAnsi="Times New Roman"/>
          <w:szCs w:val="24"/>
          <w:lang w:val="en-US"/>
        </w:rPr>
        <w:t xml:space="preserve">an </w:t>
      </w:r>
      <w:r w:rsidR="00572AA5">
        <w:rPr>
          <w:rFonts w:ascii="Times New Roman" w:hAnsi="Times New Roman"/>
          <w:szCs w:val="24"/>
          <w:lang w:val="en-US"/>
        </w:rPr>
        <w:t xml:space="preserve">increase in trade with </w:t>
      </w:r>
      <w:r w:rsidR="00FC526C">
        <w:rPr>
          <w:rFonts w:ascii="Times New Roman" w:hAnsi="Times New Roman"/>
          <w:szCs w:val="24"/>
          <w:lang w:val="en-US"/>
        </w:rPr>
        <w:t xml:space="preserve">a </w:t>
      </w:r>
      <w:r w:rsidR="00572AA5">
        <w:rPr>
          <w:rFonts w:ascii="Times New Roman" w:hAnsi="Times New Roman"/>
          <w:szCs w:val="24"/>
          <w:lang w:val="en-US"/>
        </w:rPr>
        <w:t xml:space="preserve">higher capacity for a developing nation to absorb technological innovations. </w:t>
      </w:r>
      <w:r w:rsidR="00572AA5">
        <w:rPr>
          <w:rFonts w:ascii="Times New Roman" w:hAnsi="Times New Roman"/>
          <w:szCs w:val="24"/>
          <w:lang w:val="en-US"/>
        </w:rPr>
        <w:tab/>
      </w:r>
      <w:r w:rsidR="00572AA5">
        <w:rPr>
          <w:rFonts w:ascii="Times New Roman" w:hAnsi="Times New Roman"/>
          <w:szCs w:val="24"/>
          <w:lang w:val="en-US"/>
        </w:rPr>
        <w:tab/>
      </w:r>
    </w:p>
    <w:p w:rsidR="0097386C" w:rsidRDefault="0097386C" w:rsidP="00227AFF">
      <w:pPr>
        <w:widowControl w:val="0"/>
        <w:autoSpaceDE w:val="0"/>
        <w:autoSpaceDN w:val="0"/>
        <w:adjustRightInd w:val="0"/>
        <w:spacing w:line="240" w:lineRule="auto"/>
        <w:jc w:val="both"/>
        <w:rPr>
          <w:rFonts w:ascii="Times New Roman" w:hAnsi="Times New Roman"/>
          <w:szCs w:val="24"/>
          <w:lang w:val="en-US"/>
        </w:rPr>
      </w:pPr>
    </w:p>
    <w:p w:rsidR="0097386C" w:rsidRDefault="0097386C" w:rsidP="0097386C">
      <w:pPr>
        <w:widowControl w:val="0"/>
        <w:autoSpaceDE w:val="0"/>
        <w:autoSpaceDN w:val="0"/>
        <w:adjustRightInd w:val="0"/>
        <w:spacing w:line="240" w:lineRule="auto"/>
        <w:jc w:val="both"/>
        <w:rPr>
          <w:rFonts w:ascii="Times New Roman" w:hAnsi="Times New Roman"/>
          <w:szCs w:val="24"/>
          <w:lang w:val="en-US"/>
        </w:rPr>
      </w:pPr>
      <w:r>
        <w:rPr>
          <w:rFonts w:ascii="Times New Roman" w:hAnsi="Times New Roman"/>
          <w:szCs w:val="24"/>
          <w:lang w:val="en-US"/>
        </w:rPr>
        <w:tab/>
      </w:r>
      <w:r w:rsidR="00572AA5">
        <w:rPr>
          <w:rFonts w:ascii="Times New Roman" w:hAnsi="Times New Roman"/>
          <w:szCs w:val="24"/>
          <w:lang w:val="en-US"/>
        </w:rPr>
        <w:t>The empirical literature has given emphasis to the high correlation between economic growth and trade liberalization, especially in cross-country studies (for a survey on empirical works, see Giles and Williams, 2000). In a more recent work, Foster (2006) propose</w:t>
      </w:r>
      <w:r w:rsidR="003D43CF">
        <w:rPr>
          <w:rFonts w:ascii="Times New Roman" w:hAnsi="Times New Roman"/>
          <w:szCs w:val="24"/>
          <w:lang w:val="en-US"/>
        </w:rPr>
        <w:t>s</w:t>
      </w:r>
      <w:r w:rsidR="00572AA5">
        <w:rPr>
          <w:rFonts w:ascii="Times New Roman" w:hAnsi="Times New Roman"/>
          <w:szCs w:val="24"/>
          <w:lang w:val="en-US"/>
        </w:rPr>
        <w:t xml:space="preserve"> the use of threshold regression techniques to examine whether any relationship between exports and growth may depend upon a third conditioning variable. Focusing on a comprehensive sample of African countries, the presence of thresholds </w:t>
      </w:r>
      <w:r w:rsidR="003D43CF">
        <w:rPr>
          <w:rFonts w:ascii="Times New Roman" w:hAnsi="Times New Roman"/>
          <w:szCs w:val="24"/>
          <w:lang w:val="en-US"/>
        </w:rPr>
        <w:t xml:space="preserve">is </w:t>
      </w:r>
      <w:r w:rsidR="00572AA5">
        <w:rPr>
          <w:rFonts w:ascii="Times New Roman" w:hAnsi="Times New Roman"/>
          <w:szCs w:val="24"/>
          <w:lang w:val="en-US"/>
        </w:rPr>
        <w:t xml:space="preserve">found to be determined by the initial level of GDP per capita, the share of exports in GDP, and </w:t>
      </w:r>
      <w:r w:rsidR="003D43CF">
        <w:rPr>
          <w:rFonts w:ascii="Times New Roman" w:hAnsi="Times New Roman"/>
          <w:szCs w:val="24"/>
          <w:lang w:val="en-US"/>
        </w:rPr>
        <w:t xml:space="preserve">export </w:t>
      </w:r>
      <w:r w:rsidR="00572AA5">
        <w:rPr>
          <w:rFonts w:ascii="Times New Roman" w:hAnsi="Times New Roman"/>
          <w:szCs w:val="24"/>
          <w:lang w:val="en-US"/>
        </w:rPr>
        <w:t>growth</w:t>
      </w:r>
      <w:r w:rsidR="003D43CF">
        <w:rPr>
          <w:rFonts w:ascii="Times New Roman" w:hAnsi="Times New Roman"/>
          <w:szCs w:val="24"/>
          <w:lang w:val="en-US"/>
        </w:rPr>
        <w:t>.</w:t>
      </w:r>
      <w:r w:rsidR="00572AA5">
        <w:rPr>
          <w:rFonts w:ascii="Times New Roman" w:hAnsi="Times New Roman"/>
          <w:szCs w:val="24"/>
          <w:lang w:val="en-US"/>
        </w:rPr>
        <w:t xml:space="preserve"> . The threshold approach also allow</w:t>
      </w:r>
      <w:r w:rsidR="003D43CF">
        <w:rPr>
          <w:rFonts w:ascii="Times New Roman" w:hAnsi="Times New Roman"/>
          <w:szCs w:val="24"/>
          <w:lang w:val="en-US"/>
        </w:rPr>
        <w:t>s for</w:t>
      </w:r>
      <w:r w:rsidR="00572AA5">
        <w:rPr>
          <w:rFonts w:ascii="Times New Roman" w:hAnsi="Times New Roman"/>
          <w:szCs w:val="24"/>
          <w:lang w:val="en-US"/>
        </w:rPr>
        <w:t xml:space="preserve"> the conclusion that the effect of exports on GDP growth is larger in those countries with relatively lower initial level</w:t>
      </w:r>
      <w:r w:rsidR="003D43CF">
        <w:rPr>
          <w:rFonts w:ascii="Times New Roman" w:hAnsi="Times New Roman"/>
          <w:szCs w:val="24"/>
          <w:lang w:val="en-US"/>
        </w:rPr>
        <w:t>s</w:t>
      </w:r>
      <w:r w:rsidR="00572AA5">
        <w:rPr>
          <w:rFonts w:ascii="Times New Roman" w:hAnsi="Times New Roman"/>
          <w:szCs w:val="24"/>
          <w:lang w:val="en-US"/>
        </w:rPr>
        <w:t xml:space="preserve"> of income, lower level</w:t>
      </w:r>
      <w:r w:rsidR="003D43CF">
        <w:rPr>
          <w:rFonts w:ascii="Times New Roman" w:hAnsi="Times New Roman"/>
          <w:szCs w:val="24"/>
          <w:lang w:val="en-US"/>
        </w:rPr>
        <w:t>s</w:t>
      </w:r>
      <w:r w:rsidR="00572AA5">
        <w:rPr>
          <w:rFonts w:ascii="Times New Roman" w:hAnsi="Times New Roman"/>
          <w:szCs w:val="24"/>
          <w:lang w:val="en-US"/>
        </w:rPr>
        <w:t xml:space="preserve"> of exports to GDP, and higher export growth rate</w:t>
      </w:r>
      <w:r w:rsidR="003D43CF">
        <w:rPr>
          <w:rFonts w:ascii="Times New Roman" w:hAnsi="Times New Roman"/>
          <w:szCs w:val="24"/>
          <w:lang w:val="en-US"/>
        </w:rPr>
        <w:t>s</w:t>
      </w:r>
      <w:r w:rsidR="00572AA5">
        <w:rPr>
          <w:rFonts w:ascii="Times New Roman" w:hAnsi="Times New Roman"/>
          <w:szCs w:val="24"/>
          <w:lang w:val="en-US"/>
        </w:rPr>
        <w:t>.</w:t>
      </w:r>
    </w:p>
    <w:p w:rsidR="0097386C" w:rsidRDefault="0097386C" w:rsidP="0097386C">
      <w:pPr>
        <w:widowControl w:val="0"/>
        <w:autoSpaceDE w:val="0"/>
        <w:autoSpaceDN w:val="0"/>
        <w:adjustRightInd w:val="0"/>
        <w:spacing w:line="240" w:lineRule="auto"/>
        <w:jc w:val="both"/>
        <w:rPr>
          <w:rFonts w:ascii="Times New Roman" w:hAnsi="Times New Roman"/>
          <w:szCs w:val="24"/>
          <w:lang w:val="en-US"/>
        </w:rPr>
      </w:pPr>
    </w:p>
    <w:p w:rsidR="0097386C" w:rsidRDefault="0097386C" w:rsidP="0097386C">
      <w:pPr>
        <w:widowControl w:val="0"/>
        <w:autoSpaceDE w:val="0"/>
        <w:autoSpaceDN w:val="0"/>
        <w:adjustRightInd w:val="0"/>
        <w:spacing w:line="240" w:lineRule="auto"/>
        <w:jc w:val="both"/>
        <w:rPr>
          <w:rFonts w:ascii="Times New Roman" w:hAnsi="Times New Roman"/>
          <w:szCs w:val="24"/>
          <w:lang w:val="en-US"/>
        </w:rPr>
      </w:pPr>
      <w:r>
        <w:rPr>
          <w:rFonts w:ascii="Times New Roman" w:hAnsi="Times New Roman"/>
          <w:szCs w:val="24"/>
          <w:lang w:val="en-US"/>
        </w:rPr>
        <w:tab/>
      </w:r>
      <w:r w:rsidR="00717A06">
        <w:rPr>
          <w:rFonts w:ascii="Times New Roman" w:hAnsi="Times New Roman"/>
          <w:szCs w:val="24"/>
          <w:lang w:val="en-US"/>
        </w:rPr>
        <w:t xml:space="preserve">Therefore, </w:t>
      </w:r>
      <w:r w:rsidR="00EF7BBF">
        <w:rPr>
          <w:rFonts w:ascii="Times New Roman" w:hAnsi="Times New Roman"/>
          <w:szCs w:val="24"/>
          <w:lang w:val="en-US"/>
        </w:rPr>
        <w:t>t</w:t>
      </w:r>
      <w:r w:rsidR="00717A06">
        <w:rPr>
          <w:rFonts w:ascii="Times New Roman" w:hAnsi="Times New Roman"/>
          <w:szCs w:val="24"/>
          <w:lang w:val="en-US"/>
        </w:rPr>
        <w:t xml:space="preserve">he objective of this paper is thus to extend the Foster (2006) model to account for a larger sample and for different threshold alternatives. Specifically, the aim of this study is to assess the conditioned export-led growth hypothesis, using panel threshold regression techniques and assuming three different threshold variables: the initial level of GDP per worker, the human capital per capita level, and the export share in GDP. The sample comprises 72 countries and data ranges from 1974 to 2003. Additionally, special attention is given to the construction of human capital measures using an alternative specification that accounts for educational quality differentials between countries. </w:t>
      </w:r>
    </w:p>
    <w:p w:rsidR="0097386C" w:rsidRDefault="0097386C" w:rsidP="0097386C">
      <w:pPr>
        <w:widowControl w:val="0"/>
        <w:autoSpaceDE w:val="0"/>
        <w:autoSpaceDN w:val="0"/>
        <w:adjustRightInd w:val="0"/>
        <w:spacing w:line="240" w:lineRule="auto"/>
        <w:jc w:val="both"/>
        <w:rPr>
          <w:rFonts w:ascii="Times New Roman" w:hAnsi="Times New Roman"/>
          <w:szCs w:val="24"/>
          <w:lang w:val="en-US"/>
        </w:rPr>
      </w:pPr>
    </w:p>
    <w:p w:rsidR="00204DF6" w:rsidRDefault="0097386C" w:rsidP="0097386C">
      <w:pPr>
        <w:widowControl w:val="0"/>
        <w:autoSpaceDE w:val="0"/>
        <w:autoSpaceDN w:val="0"/>
        <w:adjustRightInd w:val="0"/>
        <w:spacing w:line="240" w:lineRule="auto"/>
        <w:jc w:val="both"/>
        <w:rPr>
          <w:rFonts w:ascii="Times New Roman" w:hAnsi="Times New Roman"/>
          <w:szCs w:val="24"/>
          <w:lang w:val="en-US"/>
        </w:rPr>
      </w:pPr>
      <w:r>
        <w:rPr>
          <w:rFonts w:ascii="Times New Roman" w:hAnsi="Times New Roman"/>
          <w:szCs w:val="24"/>
          <w:lang w:val="en-US"/>
        </w:rPr>
        <w:tab/>
      </w:r>
      <w:r w:rsidR="00717A06">
        <w:rPr>
          <w:rFonts w:ascii="Times New Roman" w:hAnsi="Times New Roman"/>
          <w:szCs w:val="24"/>
          <w:lang w:val="en-US"/>
        </w:rPr>
        <w:t>The paper is organized as follows: Section II briefly discusses the econometric methodology, results are in Section III, and we present some concluding remarks in Section IV.</w:t>
      </w:r>
    </w:p>
    <w:p w:rsidR="00717A06" w:rsidRDefault="00717A06" w:rsidP="00227AFF">
      <w:pPr>
        <w:widowControl w:val="0"/>
        <w:tabs>
          <w:tab w:val="left" w:pos="7371"/>
          <w:tab w:val="left" w:pos="7513"/>
          <w:tab w:val="left" w:pos="8504"/>
        </w:tabs>
        <w:autoSpaceDE w:val="0"/>
        <w:autoSpaceDN w:val="0"/>
        <w:adjustRightInd w:val="0"/>
        <w:spacing w:line="240" w:lineRule="auto"/>
        <w:ind w:firstLine="426"/>
        <w:jc w:val="both"/>
        <w:rPr>
          <w:rFonts w:ascii="Times New Roman" w:hAnsi="Times New Roman"/>
          <w:szCs w:val="24"/>
          <w:lang w:val="en-US"/>
        </w:rPr>
      </w:pPr>
    </w:p>
    <w:p w:rsidR="0097386C" w:rsidRDefault="0097386C" w:rsidP="00227AFF">
      <w:pPr>
        <w:widowControl w:val="0"/>
        <w:tabs>
          <w:tab w:val="left" w:pos="7371"/>
          <w:tab w:val="left" w:pos="7513"/>
          <w:tab w:val="left" w:pos="8504"/>
        </w:tabs>
        <w:autoSpaceDE w:val="0"/>
        <w:autoSpaceDN w:val="0"/>
        <w:adjustRightInd w:val="0"/>
        <w:spacing w:line="240" w:lineRule="auto"/>
        <w:ind w:firstLine="426"/>
        <w:jc w:val="both"/>
        <w:rPr>
          <w:rFonts w:ascii="Times New Roman" w:hAnsi="Times New Roman"/>
          <w:szCs w:val="24"/>
          <w:lang w:val="en-US"/>
        </w:rPr>
      </w:pPr>
    </w:p>
    <w:p w:rsidR="0097386C" w:rsidRDefault="00572AA5" w:rsidP="0097386C">
      <w:pPr>
        <w:widowControl w:val="0"/>
        <w:autoSpaceDE w:val="0"/>
        <w:autoSpaceDN w:val="0"/>
        <w:adjustRightInd w:val="0"/>
        <w:spacing w:line="240" w:lineRule="auto"/>
        <w:jc w:val="both"/>
        <w:rPr>
          <w:rFonts w:ascii="Times New Roman" w:hAnsi="Times New Roman"/>
          <w:b/>
          <w:bCs/>
          <w:szCs w:val="24"/>
          <w:lang w:val="en-US"/>
        </w:rPr>
      </w:pPr>
      <w:r>
        <w:rPr>
          <w:rFonts w:ascii="Times New Roman" w:hAnsi="Times New Roman"/>
          <w:b/>
          <w:bCs/>
          <w:szCs w:val="24"/>
          <w:lang w:val="en-US"/>
        </w:rPr>
        <w:t>II. Panel Data Approach to Economic Growth</w:t>
      </w:r>
    </w:p>
    <w:p w:rsidR="0097386C" w:rsidRDefault="0097386C" w:rsidP="0097386C">
      <w:pPr>
        <w:widowControl w:val="0"/>
        <w:autoSpaceDE w:val="0"/>
        <w:autoSpaceDN w:val="0"/>
        <w:adjustRightInd w:val="0"/>
        <w:spacing w:line="240" w:lineRule="auto"/>
        <w:jc w:val="both"/>
        <w:rPr>
          <w:rFonts w:ascii="Times New Roman" w:hAnsi="Times New Roman"/>
          <w:b/>
          <w:bCs/>
          <w:szCs w:val="24"/>
          <w:lang w:val="en-US"/>
        </w:rPr>
      </w:pPr>
    </w:p>
    <w:p w:rsidR="00572AA5" w:rsidRPr="0097386C" w:rsidRDefault="0097386C" w:rsidP="0097386C">
      <w:pPr>
        <w:widowControl w:val="0"/>
        <w:autoSpaceDE w:val="0"/>
        <w:autoSpaceDN w:val="0"/>
        <w:adjustRightInd w:val="0"/>
        <w:spacing w:line="240" w:lineRule="auto"/>
        <w:jc w:val="both"/>
        <w:rPr>
          <w:rFonts w:ascii="Times New Roman" w:hAnsi="Times New Roman"/>
          <w:b/>
          <w:bCs/>
          <w:szCs w:val="24"/>
          <w:lang w:val="en-US"/>
        </w:rPr>
      </w:pPr>
      <w:r>
        <w:rPr>
          <w:rFonts w:ascii="Times New Roman" w:hAnsi="Times New Roman"/>
          <w:b/>
          <w:bCs/>
          <w:szCs w:val="24"/>
          <w:lang w:val="en-US"/>
        </w:rPr>
        <w:tab/>
      </w:r>
      <w:r w:rsidR="00572AA5">
        <w:rPr>
          <w:rFonts w:ascii="Times New Roman" w:hAnsi="Times New Roman"/>
          <w:szCs w:val="24"/>
          <w:lang w:val="en-US"/>
        </w:rPr>
        <w:t xml:space="preserve">Islam (1995), in one of the first attempts to use panel data econometrics to assess economic growth, argues that – given differences in the production function across countries – rates of economic growth vary over countries as a result of differences in capital intensity, technology and institutional infrastructure. However, a panel data approach also </w:t>
      </w:r>
      <w:r w:rsidR="00723866">
        <w:rPr>
          <w:rFonts w:ascii="Times New Roman" w:hAnsi="Times New Roman"/>
          <w:szCs w:val="24"/>
          <w:lang w:val="en-US"/>
        </w:rPr>
        <w:t xml:space="preserve">has </w:t>
      </w:r>
      <w:r w:rsidR="00572AA5">
        <w:rPr>
          <w:rFonts w:ascii="Times New Roman" w:hAnsi="Times New Roman"/>
          <w:szCs w:val="24"/>
          <w:lang w:val="en-US"/>
        </w:rPr>
        <w:t xml:space="preserve">some drawbacks; particularly, the assumption of parameter homogeneity over cross-section units. The threshold regressions approach, as shown below, is an alternative </w:t>
      </w:r>
      <w:r w:rsidR="00723866">
        <w:rPr>
          <w:rFonts w:ascii="Times New Roman" w:hAnsi="Times New Roman"/>
          <w:szCs w:val="24"/>
          <w:lang w:val="en-US"/>
        </w:rPr>
        <w:t xml:space="preserve">which </w:t>
      </w:r>
      <w:r w:rsidR="00572AA5">
        <w:rPr>
          <w:rFonts w:ascii="Times New Roman" w:hAnsi="Times New Roman"/>
          <w:szCs w:val="24"/>
          <w:lang w:val="en-US"/>
        </w:rPr>
        <w:t>alleviate</w:t>
      </w:r>
      <w:r w:rsidR="00723866">
        <w:rPr>
          <w:rFonts w:ascii="Times New Roman" w:hAnsi="Times New Roman"/>
          <w:szCs w:val="24"/>
          <w:lang w:val="en-US"/>
        </w:rPr>
        <w:t>s</w:t>
      </w:r>
      <w:r w:rsidR="00572AA5">
        <w:rPr>
          <w:rFonts w:ascii="Times New Roman" w:hAnsi="Times New Roman"/>
          <w:szCs w:val="24"/>
          <w:lang w:val="en-US"/>
        </w:rPr>
        <w:t xml:space="preserve"> such a pitfall.</w:t>
      </w:r>
    </w:p>
    <w:p w:rsidR="00723866" w:rsidRDefault="00723866" w:rsidP="00227AFF">
      <w:pPr>
        <w:widowControl w:val="0"/>
        <w:autoSpaceDE w:val="0"/>
        <w:autoSpaceDN w:val="0"/>
        <w:adjustRightInd w:val="0"/>
        <w:spacing w:line="240" w:lineRule="auto"/>
        <w:ind w:firstLine="426"/>
        <w:jc w:val="both"/>
        <w:rPr>
          <w:rFonts w:ascii="Times New Roman" w:hAnsi="Times New Roman"/>
          <w:szCs w:val="24"/>
          <w:lang w:val="en-US"/>
        </w:rPr>
      </w:pPr>
    </w:p>
    <w:p w:rsidR="0097386C" w:rsidRDefault="00572AA5" w:rsidP="0097386C">
      <w:pPr>
        <w:widowControl w:val="0"/>
        <w:autoSpaceDE w:val="0"/>
        <w:autoSpaceDN w:val="0"/>
        <w:adjustRightInd w:val="0"/>
        <w:spacing w:line="240" w:lineRule="auto"/>
        <w:jc w:val="both"/>
        <w:rPr>
          <w:rFonts w:ascii="Times New Roman" w:hAnsi="Times New Roman"/>
          <w:szCs w:val="24"/>
          <w:lang w:val="en-US"/>
        </w:rPr>
      </w:pPr>
      <w:r>
        <w:rPr>
          <w:rFonts w:ascii="Times New Roman" w:hAnsi="Times New Roman"/>
          <w:i/>
          <w:iCs/>
          <w:szCs w:val="24"/>
          <w:lang w:val="en-US"/>
        </w:rPr>
        <w:t>Panel Threshold Regressions Model</w:t>
      </w:r>
    </w:p>
    <w:p w:rsidR="0097386C" w:rsidRDefault="0097386C" w:rsidP="0097386C">
      <w:pPr>
        <w:widowControl w:val="0"/>
        <w:autoSpaceDE w:val="0"/>
        <w:autoSpaceDN w:val="0"/>
        <w:adjustRightInd w:val="0"/>
        <w:spacing w:line="240" w:lineRule="auto"/>
        <w:jc w:val="both"/>
        <w:rPr>
          <w:rFonts w:ascii="Times New Roman" w:hAnsi="Times New Roman"/>
          <w:szCs w:val="24"/>
          <w:lang w:val="en-US"/>
        </w:rPr>
      </w:pPr>
    </w:p>
    <w:p w:rsidR="0097386C" w:rsidRDefault="0097386C" w:rsidP="0097386C">
      <w:pPr>
        <w:widowControl w:val="0"/>
        <w:autoSpaceDE w:val="0"/>
        <w:autoSpaceDN w:val="0"/>
        <w:adjustRightInd w:val="0"/>
        <w:spacing w:line="240" w:lineRule="auto"/>
        <w:jc w:val="both"/>
        <w:rPr>
          <w:rFonts w:ascii="Times New Roman" w:hAnsi="Times New Roman"/>
          <w:szCs w:val="24"/>
          <w:lang w:val="en-US"/>
        </w:rPr>
      </w:pPr>
      <w:r>
        <w:rPr>
          <w:rFonts w:ascii="Times New Roman" w:hAnsi="Times New Roman"/>
          <w:szCs w:val="24"/>
          <w:lang w:val="en-US"/>
        </w:rPr>
        <w:tab/>
      </w:r>
      <w:r w:rsidR="00572AA5">
        <w:rPr>
          <w:rFonts w:ascii="Times New Roman" w:hAnsi="Times New Roman"/>
          <w:szCs w:val="24"/>
          <w:lang w:val="en-US"/>
        </w:rPr>
        <w:t xml:space="preserve">Threshold regression models allow individual observations to be divided into regimes based on the value of an observed variable. First introduced into a </w:t>
      </w:r>
      <w:proofErr w:type="spellStart"/>
      <w:r w:rsidR="00FA70F8" w:rsidRPr="00EF7BBF">
        <w:rPr>
          <w:rFonts w:ascii="Times New Roman" w:hAnsi="Times New Roman"/>
          <w:szCs w:val="24"/>
          <w:lang w:val="en-US"/>
        </w:rPr>
        <w:t>univariate</w:t>
      </w:r>
      <w:proofErr w:type="spellEnd"/>
      <w:r w:rsidR="00FA70F8" w:rsidRPr="00EF7BBF">
        <w:rPr>
          <w:rFonts w:ascii="Times New Roman" w:hAnsi="Times New Roman"/>
          <w:szCs w:val="24"/>
          <w:lang w:val="en-US"/>
        </w:rPr>
        <w:t xml:space="preserve"> time series context (Tong, 1983)</w:t>
      </w:r>
      <w:r w:rsidR="00572AA5" w:rsidRPr="00EF7BBF">
        <w:rPr>
          <w:rFonts w:ascii="Times New Roman" w:hAnsi="Times New Roman"/>
          <w:szCs w:val="24"/>
          <w:lang w:val="en-US"/>
        </w:rPr>
        <w:t>, the appropriate econometric techniques for threshold</w:t>
      </w:r>
      <w:r w:rsidR="00572AA5">
        <w:rPr>
          <w:rFonts w:ascii="Times New Roman" w:hAnsi="Times New Roman"/>
          <w:szCs w:val="24"/>
          <w:lang w:val="en-US"/>
        </w:rPr>
        <w:t xml:space="preserve"> regressions with panel data were </w:t>
      </w:r>
      <w:r w:rsidR="00582912">
        <w:rPr>
          <w:rFonts w:ascii="Times New Roman" w:hAnsi="Times New Roman"/>
          <w:szCs w:val="24"/>
          <w:lang w:val="en-US"/>
        </w:rPr>
        <w:t xml:space="preserve">presented/ first given/ originated/ initially outlined/ </w:t>
      </w:r>
      <w:r w:rsidR="00582912">
        <w:rPr>
          <w:rFonts w:ascii="Times New Roman" w:hAnsi="Times New Roman"/>
          <w:szCs w:val="24"/>
          <w:lang w:val="en-US"/>
        </w:rPr>
        <w:lastRenderedPageBreak/>
        <w:t xml:space="preserve">initially used/ first proposed/ discovered, etc </w:t>
      </w:r>
      <w:r w:rsidR="00572AA5">
        <w:rPr>
          <w:rFonts w:ascii="Times New Roman" w:hAnsi="Times New Roman"/>
          <w:szCs w:val="24"/>
          <w:lang w:val="en-US"/>
        </w:rPr>
        <w:t>by Hansen (1999). Allowing for fixed individual effects, the panel threshold regressions (PTR) model divides observations into two or more regimes</w:t>
      </w:r>
      <w:r w:rsidR="00582912">
        <w:rPr>
          <w:rFonts w:ascii="Times New Roman" w:hAnsi="Times New Roman"/>
          <w:szCs w:val="24"/>
          <w:lang w:val="en-US"/>
        </w:rPr>
        <w:t>,</w:t>
      </w:r>
      <w:r w:rsidR="00572AA5">
        <w:rPr>
          <w:rFonts w:ascii="Times New Roman" w:hAnsi="Times New Roman"/>
          <w:szCs w:val="24"/>
          <w:lang w:val="en-US"/>
        </w:rPr>
        <w:t xml:space="preserve"> depending on whether a threshold variable is smaller or larger than a threshold value. These regimes are then distinguished by produci</w:t>
      </w:r>
      <w:r>
        <w:rPr>
          <w:rFonts w:ascii="Times New Roman" w:hAnsi="Times New Roman"/>
          <w:szCs w:val="24"/>
          <w:lang w:val="en-US"/>
        </w:rPr>
        <w:t>ng different regression slopes.</w:t>
      </w:r>
    </w:p>
    <w:p w:rsidR="0097386C" w:rsidRDefault="0097386C" w:rsidP="0097386C">
      <w:pPr>
        <w:widowControl w:val="0"/>
        <w:autoSpaceDE w:val="0"/>
        <w:autoSpaceDN w:val="0"/>
        <w:adjustRightInd w:val="0"/>
        <w:spacing w:line="240" w:lineRule="auto"/>
        <w:jc w:val="both"/>
        <w:rPr>
          <w:rFonts w:ascii="Times New Roman" w:hAnsi="Times New Roman"/>
          <w:szCs w:val="24"/>
          <w:lang w:val="en-US"/>
        </w:rPr>
      </w:pPr>
    </w:p>
    <w:p w:rsidR="00204DF6" w:rsidRDefault="0097386C" w:rsidP="0097386C">
      <w:pPr>
        <w:widowControl w:val="0"/>
        <w:autoSpaceDE w:val="0"/>
        <w:autoSpaceDN w:val="0"/>
        <w:adjustRightInd w:val="0"/>
        <w:spacing w:line="240" w:lineRule="auto"/>
        <w:jc w:val="both"/>
        <w:rPr>
          <w:rFonts w:ascii="Times New Roman" w:hAnsi="Times New Roman"/>
          <w:szCs w:val="24"/>
          <w:lang w:val="en-US"/>
        </w:rPr>
      </w:pPr>
      <w:r>
        <w:rPr>
          <w:rFonts w:ascii="Times New Roman" w:hAnsi="Times New Roman"/>
          <w:szCs w:val="24"/>
          <w:lang w:val="en-US"/>
        </w:rPr>
        <w:tab/>
      </w:r>
      <w:r w:rsidR="00572AA5">
        <w:rPr>
          <w:rFonts w:ascii="Times New Roman" w:hAnsi="Times New Roman"/>
          <w:szCs w:val="24"/>
          <w:lang w:val="en-US"/>
        </w:rPr>
        <w:t>The PTR approach c</w:t>
      </w:r>
      <w:r w:rsidR="00582912">
        <w:rPr>
          <w:rFonts w:ascii="Times New Roman" w:hAnsi="Times New Roman"/>
          <w:szCs w:val="24"/>
          <w:lang w:val="en-US"/>
        </w:rPr>
        <w:t>an</w:t>
      </w:r>
      <w:r w:rsidR="00572AA5">
        <w:rPr>
          <w:rFonts w:ascii="Times New Roman" w:hAnsi="Times New Roman"/>
          <w:szCs w:val="24"/>
          <w:lang w:val="en-US"/>
        </w:rPr>
        <w:t xml:space="preserve"> be summarized into three steps. First, the threshold value </w:t>
      </w:r>
      <w:r w:rsidR="00582912">
        <w:rPr>
          <w:rFonts w:ascii="Times New Roman" w:hAnsi="Times New Roman"/>
          <w:szCs w:val="24"/>
          <w:lang w:val="en-US"/>
        </w:rPr>
        <w:t xml:space="preserve">estimate </w:t>
      </w:r>
      <w:r w:rsidR="00572AA5">
        <w:rPr>
          <w:rFonts w:ascii="Times New Roman" w:hAnsi="Times New Roman"/>
          <w:szCs w:val="24"/>
          <w:lang w:val="en-US"/>
        </w:rPr>
        <w:t>is obtained by a grid search selection over its possible values, choosing th</w:t>
      </w:r>
      <w:r w:rsidR="00582912">
        <w:rPr>
          <w:rFonts w:ascii="Times New Roman" w:hAnsi="Times New Roman"/>
          <w:szCs w:val="24"/>
          <w:lang w:val="en-US"/>
        </w:rPr>
        <w:t xml:space="preserve">at which </w:t>
      </w:r>
      <w:r w:rsidR="00572AA5">
        <w:rPr>
          <w:rFonts w:ascii="Times New Roman" w:hAnsi="Times New Roman"/>
          <w:szCs w:val="24"/>
          <w:lang w:val="en-US"/>
        </w:rPr>
        <w:t xml:space="preserve">minimizes the sum of squared errors (SSE) from least squares (LS) estimates of the model structural equation. Second, inference about the statistical significance of the threshold effect is </w:t>
      </w:r>
      <w:r w:rsidR="00582912">
        <w:rPr>
          <w:rFonts w:ascii="Times New Roman" w:hAnsi="Times New Roman"/>
          <w:szCs w:val="24"/>
          <w:lang w:val="en-US"/>
        </w:rPr>
        <w:t xml:space="preserve">made </w:t>
      </w:r>
      <w:r w:rsidR="00572AA5">
        <w:rPr>
          <w:rFonts w:ascii="Times New Roman" w:hAnsi="Times New Roman"/>
          <w:szCs w:val="24"/>
          <w:lang w:val="en-US"/>
        </w:rPr>
        <w:t>by using a bootstrapping procedure to simulate the asymptotic distribution of a likelihood ratio test for the null hypothesis that the parameters estimated for the different regimes are equal. Finally, to check for the consistency of the estimated threshold value, confidence intervals are constructed using a likelihood ratio statistic. The extension for the multiple thresholds case follows the same general approach applied in a sequential estimation procedure. Further details can be found in Hansen (1999).</w:t>
      </w:r>
    </w:p>
    <w:p w:rsidR="00204DF6" w:rsidRDefault="00204DF6" w:rsidP="00227AFF">
      <w:pPr>
        <w:widowControl w:val="0"/>
        <w:autoSpaceDE w:val="0"/>
        <w:autoSpaceDN w:val="0"/>
        <w:adjustRightInd w:val="0"/>
        <w:spacing w:line="240" w:lineRule="auto"/>
        <w:ind w:firstLine="426"/>
        <w:jc w:val="both"/>
        <w:rPr>
          <w:rFonts w:ascii="Times New Roman" w:hAnsi="Times New Roman"/>
          <w:szCs w:val="24"/>
          <w:lang w:val="en-US"/>
        </w:rPr>
      </w:pPr>
    </w:p>
    <w:p w:rsidR="0097386C" w:rsidRDefault="00572AA5" w:rsidP="0097386C">
      <w:pPr>
        <w:widowControl w:val="0"/>
        <w:autoSpaceDE w:val="0"/>
        <w:autoSpaceDN w:val="0"/>
        <w:adjustRightInd w:val="0"/>
        <w:spacing w:line="240" w:lineRule="auto"/>
        <w:jc w:val="both"/>
        <w:rPr>
          <w:rFonts w:ascii="Times New Roman" w:hAnsi="Times New Roman"/>
          <w:i/>
          <w:iCs/>
          <w:szCs w:val="24"/>
          <w:lang w:val="en-US"/>
        </w:rPr>
      </w:pPr>
      <w:r>
        <w:rPr>
          <w:rFonts w:ascii="Times New Roman" w:hAnsi="Times New Roman"/>
          <w:i/>
          <w:iCs/>
          <w:szCs w:val="24"/>
          <w:lang w:val="en-US"/>
        </w:rPr>
        <w:t>Empirical Specification</w:t>
      </w:r>
    </w:p>
    <w:p w:rsidR="0097386C" w:rsidRDefault="0097386C" w:rsidP="0097386C">
      <w:pPr>
        <w:widowControl w:val="0"/>
        <w:autoSpaceDE w:val="0"/>
        <w:autoSpaceDN w:val="0"/>
        <w:adjustRightInd w:val="0"/>
        <w:spacing w:line="240" w:lineRule="auto"/>
        <w:jc w:val="both"/>
        <w:rPr>
          <w:rFonts w:ascii="Times New Roman" w:hAnsi="Times New Roman"/>
          <w:i/>
          <w:iCs/>
          <w:szCs w:val="24"/>
          <w:lang w:val="en-US"/>
        </w:rPr>
      </w:pPr>
    </w:p>
    <w:p w:rsidR="00204DF6" w:rsidRDefault="0097386C" w:rsidP="0097386C">
      <w:pPr>
        <w:widowControl w:val="0"/>
        <w:autoSpaceDE w:val="0"/>
        <w:autoSpaceDN w:val="0"/>
        <w:adjustRightInd w:val="0"/>
        <w:spacing w:line="240" w:lineRule="auto"/>
        <w:jc w:val="both"/>
        <w:rPr>
          <w:rFonts w:ascii="Times New Roman" w:hAnsi="Times New Roman"/>
          <w:szCs w:val="24"/>
          <w:lang w:val="en-US"/>
        </w:rPr>
      </w:pPr>
      <w:r>
        <w:rPr>
          <w:rFonts w:ascii="Times New Roman" w:hAnsi="Times New Roman"/>
          <w:i/>
          <w:iCs/>
          <w:szCs w:val="24"/>
          <w:lang w:val="en-US"/>
        </w:rPr>
        <w:tab/>
      </w:r>
      <w:r w:rsidR="00572AA5">
        <w:rPr>
          <w:rFonts w:ascii="Times New Roman" w:hAnsi="Times New Roman"/>
          <w:szCs w:val="24"/>
          <w:lang w:val="en-US"/>
        </w:rPr>
        <w:t>The general empirical specification to be estimated can be expressed as in equation (1). In the form of a PTR specification, the regime-dependent coefficient is the one related to the ELG hypothesis. Notice that this general specification reduces to the linear case when the threshold is always smaller or larger than the threshold value.</w:t>
      </w:r>
    </w:p>
    <w:p w:rsidR="0097386C" w:rsidRPr="0097386C" w:rsidRDefault="0097386C" w:rsidP="0097386C">
      <w:pPr>
        <w:widowControl w:val="0"/>
        <w:autoSpaceDE w:val="0"/>
        <w:autoSpaceDN w:val="0"/>
        <w:adjustRightInd w:val="0"/>
        <w:spacing w:line="240" w:lineRule="auto"/>
        <w:jc w:val="both"/>
        <w:rPr>
          <w:rFonts w:ascii="Times New Roman" w:hAnsi="Times New Roman"/>
          <w:i/>
          <w:iCs/>
          <w:szCs w:val="24"/>
          <w:lang w:val="en-US"/>
        </w:rPr>
      </w:pPr>
    </w:p>
    <w:p w:rsidR="00361E77" w:rsidRPr="00361E77" w:rsidRDefault="00361E77" w:rsidP="00227AFF">
      <w:pPr>
        <w:spacing w:line="240" w:lineRule="auto"/>
        <w:jc w:val="both"/>
        <w:rPr>
          <w:rFonts w:ascii="Times New Roman" w:hAnsi="Times New Roman"/>
          <w:lang w:val="en-US"/>
        </w:rPr>
      </w:pPr>
      <w:r w:rsidRPr="00361E77">
        <w:rPr>
          <w:rFonts w:ascii="Times New Roman" w:hAnsi="Times New Roman"/>
          <w:position w:val="-32"/>
        </w:rPr>
        <w:object w:dxaOrig="65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42pt" o:ole="">
            <v:imagedata r:id="rId9" o:title=""/>
          </v:shape>
          <o:OLEObject Type="Embed" ProgID="Equation.3" ShapeID="_x0000_i1025" DrawAspect="Content" ObjectID="_1343804877" r:id="rId10"/>
        </w:object>
      </w:r>
      <w:r w:rsidR="005E4236">
        <w:rPr>
          <w:rFonts w:ascii="Times New Roman" w:hAnsi="Times New Roman"/>
          <w:lang w:val="en-US"/>
        </w:rPr>
        <w:tab/>
        <w:t>(1</w:t>
      </w:r>
      <w:r w:rsidRPr="00361E77">
        <w:rPr>
          <w:rFonts w:ascii="Times New Roman" w:hAnsi="Times New Roman"/>
          <w:lang w:val="en-US"/>
        </w:rPr>
        <w:t>)</w:t>
      </w:r>
    </w:p>
    <w:p w:rsidR="0097386C" w:rsidRDefault="0097386C" w:rsidP="00227AFF">
      <w:pPr>
        <w:spacing w:line="240" w:lineRule="auto"/>
        <w:jc w:val="both"/>
        <w:rPr>
          <w:rFonts w:ascii="Times New Roman" w:hAnsi="Times New Roman"/>
          <w:lang w:val="en-US"/>
        </w:rPr>
      </w:pPr>
    </w:p>
    <w:p w:rsidR="00627475" w:rsidRPr="00361E77" w:rsidRDefault="00361E77" w:rsidP="00227AFF">
      <w:pPr>
        <w:spacing w:line="240" w:lineRule="auto"/>
        <w:jc w:val="both"/>
        <w:rPr>
          <w:rFonts w:ascii="Times New Roman" w:hAnsi="Times New Roman"/>
          <w:lang w:val="en-US"/>
        </w:rPr>
      </w:pPr>
      <w:r w:rsidRPr="00361E77">
        <w:rPr>
          <w:rFonts w:ascii="Times New Roman" w:hAnsi="Times New Roman"/>
          <w:lang w:val="en-US"/>
        </w:rPr>
        <w:t xml:space="preserve">where </w:t>
      </w:r>
      <w:r w:rsidRPr="00361E77">
        <w:rPr>
          <w:rFonts w:ascii="Times New Roman" w:hAnsi="Times New Roman"/>
          <w:position w:val="-12"/>
        </w:rPr>
        <w:object w:dxaOrig="340" w:dyaOrig="360">
          <v:shape id="_x0000_i1026" type="#_x0000_t75" style="width:18.75pt;height:19.5pt" o:ole="">
            <v:imagedata r:id="rId11" o:title=""/>
          </v:shape>
          <o:OLEObject Type="Embed" ProgID="Equation.3" ShapeID="_x0000_i1026" DrawAspect="Content" ObjectID="_1343804878" r:id="rId12"/>
        </w:object>
      </w:r>
      <w:r w:rsidRPr="00361E77">
        <w:rPr>
          <w:rFonts w:ascii="Times New Roman" w:hAnsi="Times New Roman"/>
          <w:lang w:val="en-US"/>
        </w:rPr>
        <w:t xml:space="preserve"> is the growth rate of output per worker, </w:t>
      </w:r>
      <w:r w:rsidRPr="00361E77">
        <w:rPr>
          <w:rFonts w:ascii="Times New Roman" w:hAnsi="Times New Roman"/>
          <w:position w:val="-12"/>
        </w:rPr>
        <w:object w:dxaOrig="460" w:dyaOrig="360">
          <v:shape id="_x0000_i1027" type="#_x0000_t75" style="width:25.5pt;height:19.5pt" o:ole="">
            <v:imagedata r:id="rId13" o:title=""/>
          </v:shape>
          <o:OLEObject Type="Embed" ProgID="Equation.3" ShapeID="_x0000_i1027" DrawAspect="Content" ObjectID="_1343804879" r:id="rId14"/>
        </w:object>
      </w:r>
      <w:r w:rsidRPr="00361E77">
        <w:rPr>
          <w:rFonts w:ascii="Times New Roman" w:hAnsi="Times New Roman"/>
          <w:lang w:val="en-US"/>
        </w:rPr>
        <w:t xml:space="preserve"> is a measure of </w:t>
      </w:r>
      <w:r w:rsidR="00EC1DCD">
        <w:rPr>
          <w:rFonts w:ascii="Times New Roman" w:hAnsi="Times New Roman"/>
          <w:lang w:val="en-US"/>
        </w:rPr>
        <w:t xml:space="preserve">the </w:t>
      </w:r>
      <w:r w:rsidRPr="00361E77">
        <w:rPr>
          <w:rFonts w:ascii="Times New Roman" w:hAnsi="Times New Roman"/>
          <w:lang w:val="en-US"/>
        </w:rPr>
        <w:t xml:space="preserve">initial level of output per worker, </w:t>
      </w:r>
      <w:r w:rsidRPr="00361E77">
        <w:rPr>
          <w:rFonts w:ascii="Times New Roman" w:hAnsi="Times New Roman"/>
          <w:position w:val="-12"/>
        </w:rPr>
        <w:object w:dxaOrig="260" w:dyaOrig="360">
          <v:shape id="_x0000_i1028" type="#_x0000_t75" style="width:14.25pt;height:20.25pt" o:ole="">
            <v:imagedata r:id="rId15" o:title=""/>
          </v:shape>
          <o:OLEObject Type="Embed" ProgID="Equation.3" ShapeID="_x0000_i1028" DrawAspect="Content" ObjectID="_1343804880" r:id="rId16"/>
        </w:object>
      </w:r>
      <w:r w:rsidRPr="00361E77">
        <w:rPr>
          <w:rFonts w:ascii="Times New Roman" w:hAnsi="Times New Roman"/>
          <w:lang w:val="en-US"/>
        </w:rPr>
        <w:t xml:space="preserve"> is </w:t>
      </w:r>
      <w:r w:rsidR="00583352">
        <w:rPr>
          <w:rFonts w:ascii="Times New Roman" w:hAnsi="Times New Roman"/>
          <w:lang w:val="en-US"/>
        </w:rPr>
        <w:t>a measure of physical capital input constraints</w:t>
      </w:r>
      <w:r w:rsidRPr="00361E77">
        <w:rPr>
          <w:rFonts w:ascii="Times New Roman" w:hAnsi="Times New Roman"/>
          <w:lang w:val="en-US"/>
        </w:rPr>
        <w:t xml:space="preserve">, </w:t>
      </w:r>
      <w:r w:rsidRPr="00361E77">
        <w:rPr>
          <w:rFonts w:ascii="Times New Roman" w:hAnsi="Times New Roman"/>
          <w:position w:val="-12"/>
        </w:rPr>
        <w:object w:dxaOrig="320" w:dyaOrig="360">
          <v:shape id="_x0000_i1029" type="#_x0000_t75" style="width:18pt;height:19.5pt" o:ole="">
            <v:imagedata r:id="rId17" o:title=""/>
          </v:shape>
          <o:OLEObject Type="Embed" ProgID="Equation.3" ShapeID="_x0000_i1029" DrawAspect="Content" ObjectID="_1343804881" r:id="rId18"/>
        </w:object>
      </w:r>
      <w:r w:rsidRPr="00361E77">
        <w:rPr>
          <w:rFonts w:ascii="Times New Roman" w:hAnsi="Times New Roman"/>
          <w:lang w:val="en-US"/>
        </w:rPr>
        <w:t xml:space="preserve"> is </w:t>
      </w:r>
      <w:r w:rsidR="00583352">
        <w:rPr>
          <w:rFonts w:ascii="Times New Roman" w:hAnsi="Times New Roman"/>
          <w:lang w:val="en-US"/>
        </w:rPr>
        <w:t xml:space="preserve">a measure of </w:t>
      </w:r>
      <w:r w:rsidRPr="00361E77">
        <w:rPr>
          <w:rFonts w:ascii="Times New Roman" w:hAnsi="Times New Roman"/>
          <w:lang w:val="en-US"/>
        </w:rPr>
        <w:t xml:space="preserve">labor </w:t>
      </w:r>
      <w:r w:rsidR="00583352">
        <w:rPr>
          <w:rFonts w:ascii="Times New Roman" w:hAnsi="Times New Roman"/>
          <w:lang w:val="en-US"/>
        </w:rPr>
        <w:t>input constraints</w:t>
      </w:r>
      <w:r w:rsidRPr="00361E77">
        <w:rPr>
          <w:rFonts w:ascii="Times New Roman" w:hAnsi="Times New Roman"/>
          <w:lang w:val="en-US"/>
        </w:rPr>
        <w:t xml:space="preserve">, </w:t>
      </w:r>
      <w:r w:rsidRPr="00361E77">
        <w:rPr>
          <w:rFonts w:ascii="Times New Roman" w:hAnsi="Times New Roman"/>
          <w:position w:val="-12"/>
        </w:rPr>
        <w:object w:dxaOrig="300" w:dyaOrig="360">
          <v:shape id="_x0000_i1030" type="#_x0000_t75" style="width:15.75pt;height:19.5pt" o:ole="">
            <v:imagedata r:id="rId19" o:title=""/>
          </v:shape>
          <o:OLEObject Type="Embed" ProgID="Equation.3" ShapeID="_x0000_i1030" DrawAspect="Content" ObjectID="_1343804882" r:id="rId20"/>
        </w:object>
      </w:r>
      <w:r w:rsidRPr="00361E77">
        <w:rPr>
          <w:rFonts w:ascii="Times New Roman" w:hAnsi="Times New Roman"/>
          <w:lang w:val="en-US"/>
        </w:rPr>
        <w:t xml:space="preserve"> is a measure of human capital per </w:t>
      </w:r>
      <w:r w:rsidR="00275235">
        <w:rPr>
          <w:rFonts w:ascii="Times New Roman" w:hAnsi="Times New Roman"/>
          <w:lang w:val="en-US"/>
        </w:rPr>
        <w:t>capita</w:t>
      </w:r>
      <w:r w:rsidRPr="00361E77">
        <w:rPr>
          <w:rFonts w:ascii="Times New Roman" w:hAnsi="Times New Roman"/>
          <w:lang w:val="en-US"/>
        </w:rPr>
        <w:t xml:space="preserve">, </w:t>
      </w:r>
      <w:r w:rsidRPr="00361E77">
        <w:rPr>
          <w:rFonts w:ascii="Times New Roman" w:hAnsi="Times New Roman"/>
          <w:position w:val="-12"/>
        </w:rPr>
        <w:object w:dxaOrig="320" w:dyaOrig="360">
          <v:shape id="_x0000_i1031" type="#_x0000_t75" style="width:18pt;height:19.5pt" o:ole="">
            <v:imagedata r:id="rId21" o:title=""/>
          </v:shape>
          <o:OLEObject Type="Embed" ProgID="Equation.3" ShapeID="_x0000_i1031" DrawAspect="Content" ObjectID="_1343804883" r:id="rId22"/>
        </w:object>
      </w:r>
      <w:r w:rsidRPr="00361E77">
        <w:rPr>
          <w:rFonts w:ascii="Times New Roman" w:hAnsi="Times New Roman"/>
          <w:lang w:val="en-US"/>
        </w:rPr>
        <w:t xml:space="preserve"> is a measure of exports, </w:t>
      </w:r>
      <w:r w:rsidRPr="00361E77">
        <w:rPr>
          <w:rFonts w:ascii="Times New Roman" w:hAnsi="Times New Roman"/>
          <w:position w:val="-10"/>
        </w:rPr>
        <w:object w:dxaOrig="440" w:dyaOrig="340">
          <v:shape id="_x0000_i1032" type="#_x0000_t75" style="width:23.25pt;height:18.75pt" o:ole="">
            <v:imagedata r:id="rId23" o:title=""/>
          </v:shape>
          <o:OLEObject Type="Embed" ProgID="Equation.3" ShapeID="_x0000_i1032" DrawAspect="Content" ObjectID="_1343804884" r:id="rId24"/>
        </w:object>
      </w:r>
      <w:r w:rsidRPr="00361E77">
        <w:rPr>
          <w:rFonts w:ascii="Times New Roman" w:hAnsi="Times New Roman"/>
          <w:lang w:val="en-US"/>
        </w:rPr>
        <w:t xml:space="preserve"> is the indicator function, </w:t>
      </w:r>
      <w:r w:rsidRPr="00361E77">
        <w:rPr>
          <w:rFonts w:ascii="Times New Roman" w:hAnsi="Times New Roman"/>
          <w:position w:val="-12"/>
        </w:rPr>
        <w:object w:dxaOrig="320" w:dyaOrig="360">
          <v:shape id="_x0000_i1033" type="#_x0000_t75" style="width:18pt;height:19.5pt" o:ole="">
            <v:imagedata r:id="rId25" o:title=""/>
          </v:shape>
          <o:OLEObject Type="Embed" ProgID="Equation.3" ShapeID="_x0000_i1033" DrawAspect="Content" ObjectID="_1343804885" r:id="rId26"/>
        </w:object>
      </w:r>
      <w:r w:rsidRPr="00361E77">
        <w:rPr>
          <w:rFonts w:ascii="Times New Roman" w:hAnsi="Times New Roman"/>
          <w:lang w:val="en-US"/>
        </w:rPr>
        <w:t xml:space="preserve"> is one of the possible threshold variable</w:t>
      </w:r>
      <w:r w:rsidR="00D00FDE">
        <w:rPr>
          <w:rFonts w:ascii="Times New Roman" w:hAnsi="Times New Roman"/>
          <w:lang w:val="en-US"/>
        </w:rPr>
        <w:t>s</w:t>
      </w:r>
      <w:r w:rsidRPr="00361E77">
        <w:rPr>
          <w:rFonts w:ascii="Times New Roman" w:hAnsi="Times New Roman"/>
          <w:lang w:val="en-US"/>
        </w:rPr>
        <w:t xml:space="preserve">, </w:t>
      </w:r>
      <w:r w:rsidRPr="00361E77">
        <w:rPr>
          <w:rFonts w:ascii="Times New Roman" w:hAnsi="Times New Roman"/>
          <w:position w:val="-10"/>
        </w:rPr>
        <w:object w:dxaOrig="180" w:dyaOrig="260">
          <v:shape id="_x0000_i1034" type="#_x0000_t75" style="width:10.5pt;height:14.25pt" o:ole="">
            <v:imagedata r:id="rId27" o:title=""/>
          </v:shape>
          <o:OLEObject Type="Embed" ProgID="Equation.3" ShapeID="_x0000_i1034" DrawAspect="Content" ObjectID="_1343804886" r:id="rId28"/>
        </w:object>
      </w:r>
      <w:r w:rsidRPr="00361E77">
        <w:rPr>
          <w:rFonts w:ascii="Times New Roman" w:hAnsi="Times New Roman"/>
          <w:lang w:val="en-US"/>
        </w:rPr>
        <w:t xml:space="preserve"> is the threshold value, </w:t>
      </w:r>
      <w:r w:rsidRPr="00361E77">
        <w:rPr>
          <w:rFonts w:ascii="Times New Roman" w:hAnsi="Times New Roman"/>
          <w:position w:val="-12"/>
        </w:rPr>
        <w:object w:dxaOrig="260" w:dyaOrig="360">
          <v:shape id="_x0000_i1035" type="#_x0000_t75" style="width:14.25pt;height:20.25pt" o:ole="">
            <v:imagedata r:id="rId29" o:title=""/>
          </v:shape>
          <o:OLEObject Type="Embed" ProgID="Equation.3" ShapeID="_x0000_i1035" DrawAspect="Content" ObjectID="_1343804887" r:id="rId30"/>
        </w:object>
      </w:r>
      <w:r w:rsidRPr="00361E77">
        <w:rPr>
          <w:rFonts w:ascii="Times New Roman" w:hAnsi="Times New Roman"/>
          <w:lang w:val="en-US"/>
        </w:rPr>
        <w:t xml:space="preserve"> and </w:t>
      </w:r>
      <w:r w:rsidRPr="00361E77">
        <w:rPr>
          <w:rFonts w:ascii="Times New Roman" w:hAnsi="Times New Roman"/>
          <w:position w:val="-12"/>
        </w:rPr>
        <w:object w:dxaOrig="240" w:dyaOrig="360">
          <v:shape id="_x0000_i1036" type="#_x0000_t75" style="width:12pt;height:19.5pt" o:ole="">
            <v:imagedata r:id="rId31" o:title=""/>
          </v:shape>
          <o:OLEObject Type="Embed" ProgID="Equation.3" ShapeID="_x0000_i1036" DrawAspect="Content" ObjectID="_1343804888" r:id="rId32"/>
        </w:object>
      </w:r>
      <w:r w:rsidRPr="00361E77">
        <w:rPr>
          <w:rFonts w:ascii="Times New Roman" w:hAnsi="Times New Roman"/>
          <w:lang w:val="en-US"/>
        </w:rPr>
        <w:t xml:space="preserve"> are country and time specific effects, </w:t>
      </w:r>
      <w:r w:rsidRPr="00361E77">
        <w:rPr>
          <w:rFonts w:ascii="Times New Roman" w:hAnsi="Times New Roman"/>
          <w:position w:val="-12"/>
        </w:rPr>
        <w:object w:dxaOrig="300" w:dyaOrig="360">
          <v:shape id="_x0000_i1037" type="#_x0000_t75" style="width:15.75pt;height:19.5pt" o:ole="">
            <v:imagedata r:id="rId33" o:title=""/>
          </v:shape>
          <o:OLEObject Type="Embed" ProgID="Equation.3" ShapeID="_x0000_i1037" DrawAspect="Content" ObjectID="_1343804889" r:id="rId34"/>
        </w:object>
      </w:r>
      <w:r w:rsidRPr="00361E77">
        <w:rPr>
          <w:rFonts w:ascii="Times New Roman" w:hAnsi="Times New Roman"/>
          <w:lang w:val="en-US"/>
        </w:rPr>
        <w:t xml:space="preserve"> is the </w:t>
      </w:r>
      <w:r w:rsidR="00D00FDE">
        <w:rPr>
          <w:rFonts w:ascii="Times New Roman" w:hAnsi="Times New Roman"/>
          <w:lang w:val="en-US"/>
        </w:rPr>
        <w:t>error term assumed to be independent and identically distributed (</w:t>
      </w:r>
      <w:r w:rsidRPr="00361E77">
        <w:rPr>
          <w:rFonts w:ascii="Times New Roman" w:hAnsi="Times New Roman"/>
          <w:lang w:val="en-US"/>
        </w:rPr>
        <w:t>iid</w:t>
      </w:r>
      <w:r w:rsidR="00D00FDE">
        <w:rPr>
          <w:rFonts w:ascii="Times New Roman" w:hAnsi="Times New Roman"/>
          <w:lang w:val="en-US"/>
        </w:rPr>
        <w:t>)</w:t>
      </w:r>
      <w:r w:rsidRPr="00361E77">
        <w:rPr>
          <w:rFonts w:ascii="Times New Roman" w:hAnsi="Times New Roman"/>
          <w:lang w:val="en-US"/>
        </w:rPr>
        <w:t xml:space="preserve"> with mean zero and finite variance </w:t>
      </w:r>
      <w:r w:rsidRPr="00361E77">
        <w:rPr>
          <w:rFonts w:ascii="Times New Roman" w:hAnsi="Times New Roman"/>
          <w:position w:val="-6"/>
        </w:rPr>
        <w:object w:dxaOrig="300" w:dyaOrig="320">
          <v:shape id="_x0000_i1038" type="#_x0000_t75" style="width:15.75pt;height:18pt" o:ole="">
            <v:imagedata r:id="rId35" o:title=""/>
          </v:shape>
          <o:OLEObject Type="Embed" ProgID="Equation.3" ShapeID="_x0000_i1038" DrawAspect="Content" ObjectID="_1343804890" r:id="rId36"/>
        </w:object>
      </w:r>
      <w:r w:rsidRPr="00361E77">
        <w:rPr>
          <w:rFonts w:ascii="Times New Roman" w:hAnsi="Times New Roman"/>
          <w:lang w:val="en-US"/>
        </w:rPr>
        <w:t xml:space="preserve">, and the subscripts </w:t>
      </w:r>
      <w:r w:rsidRPr="00361E77">
        <w:rPr>
          <w:rFonts w:ascii="Times New Roman" w:hAnsi="Times New Roman"/>
          <w:i/>
          <w:lang w:val="en-US"/>
        </w:rPr>
        <w:t>i</w:t>
      </w:r>
      <w:r w:rsidRPr="00361E77">
        <w:rPr>
          <w:rFonts w:ascii="Times New Roman" w:hAnsi="Times New Roman"/>
          <w:lang w:val="en-US"/>
        </w:rPr>
        <w:t xml:space="preserve"> and </w:t>
      </w:r>
      <w:r w:rsidRPr="00361E77">
        <w:rPr>
          <w:rFonts w:ascii="Times New Roman" w:hAnsi="Times New Roman"/>
          <w:i/>
          <w:lang w:val="en-US"/>
        </w:rPr>
        <w:t>t</w:t>
      </w:r>
      <w:r w:rsidRPr="00361E77">
        <w:rPr>
          <w:rFonts w:ascii="Times New Roman" w:hAnsi="Times New Roman"/>
          <w:lang w:val="en-US"/>
        </w:rPr>
        <w:t xml:space="preserve"> refer to country and period, respectively.</w:t>
      </w:r>
    </w:p>
    <w:p w:rsidR="0097386C" w:rsidRDefault="0097386C" w:rsidP="00227AFF">
      <w:pPr>
        <w:spacing w:line="240" w:lineRule="auto"/>
        <w:jc w:val="both"/>
        <w:rPr>
          <w:rFonts w:ascii="Times New Roman" w:hAnsi="Times New Roman"/>
          <w:b/>
          <w:lang w:val="en-US"/>
        </w:rPr>
      </w:pPr>
    </w:p>
    <w:p w:rsidR="0097386C" w:rsidRDefault="00372717" w:rsidP="0097386C">
      <w:pPr>
        <w:spacing w:line="240" w:lineRule="auto"/>
        <w:jc w:val="both"/>
        <w:rPr>
          <w:rFonts w:ascii="Times New Roman" w:hAnsi="Times New Roman"/>
          <w:lang w:val="en-US"/>
        </w:rPr>
      </w:pPr>
      <w:r w:rsidRPr="00CE4CEE">
        <w:rPr>
          <w:rFonts w:ascii="Times New Roman" w:hAnsi="Times New Roman"/>
          <w:b/>
          <w:lang w:val="en-US"/>
        </w:rPr>
        <w:t>II</w:t>
      </w:r>
      <w:r>
        <w:rPr>
          <w:rFonts w:ascii="Times New Roman" w:hAnsi="Times New Roman"/>
          <w:b/>
          <w:lang w:val="en-US"/>
        </w:rPr>
        <w:t>I</w:t>
      </w:r>
      <w:r w:rsidRPr="00CE4CEE">
        <w:rPr>
          <w:rFonts w:ascii="Times New Roman" w:hAnsi="Times New Roman"/>
          <w:b/>
          <w:lang w:val="en-US"/>
        </w:rPr>
        <w:t xml:space="preserve">. </w:t>
      </w:r>
      <w:r>
        <w:rPr>
          <w:rFonts w:ascii="Times New Roman" w:hAnsi="Times New Roman"/>
          <w:b/>
          <w:lang w:val="en-US"/>
        </w:rPr>
        <w:t>Empirical Results</w:t>
      </w:r>
    </w:p>
    <w:p w:rsidR="0097386C" w:rsidRDefault="0097386C" w:rsidP="0097386C">
      <w:pPr>
        <w:spacing w:line="240" w:lineRule="auto"/>
        <w:jc w:val="both"/>
        <w:rPr>
          <w:rFonts w:ascii="Times New Roman" w:hAnsi="Times New Roman"/>
          <w:lang w:val="en-US"/>
        </w:rPr>
      </w:pPr>
    </w:p>
    <w:p w:rsidR="0097386C" w:rsidRDefault="0097386C" w:rsidP="0097386C">
      <w:pPr>
        <w:spacing w:line="240" w:lineRule="auto"/>
        <w:jc w:val="both"/>
        <w:rPr>
          <w:rFonts w:ascii="Times New Roman" w:hAnsi="Times New Roman"/>
          <w:lang w:val="en-US"/>
        </w:rPr>
      </w:pPr>
      <w:r>
        <w:rPr>
          <w:rFonts w:ascii="Times New Roman" w:hAnsi="Times New Roman"/>
          <w:lang w:val="en-US"/>
        </w:rPr>
        <w:tab/>
      </w:r>
      <w:r w:rsidR="00572AA5">
        <w:rPr>
          <w:rFonts w:ascii="Times New Roman" w:hAnsi="Times New Roman"/>
          <w:szCs w:val="24"/>
          <w:lang w:val="en-US"/>
        </w:rPr>
        <w:t>The gross data comes mainly from the Penn World Tables v.6.2 (HESTON et. al., 2006) and refers to the constant prices entries in the period 1974-2003 for 72 countries</w:t>
      </w:r>
      <w:r w:rsidR="008F67D0" w:rsidRPr="00337184">
        <w:rPr>
          <w:rStyle w:val="Refdenotaderodap"/>
        </w:rPr>
        <w:footnoteReference w:id="2"/>
      </w:r>
      <w:r w:rsidR="008F67D0">
        <w:rPr>
          <w:rFonts w:ascii="Times New Roman" w:hAnsi="Times New Roman"/>
          <w:szCs w:val="24"/>
          <w:lang w:val="en-US"/>
        </w:rPr>
        <w:t>.</w:t>
      </w:r>
      <w:r w:rsidR="00572AA5">
        <w:rPr>
          <w:rFonts w:ascii="Times New Roman" w:hAnsi="Times New Roman"/>
          <w:szCs w:val="24"/>
          <w:lang w:val="en-US"/>
        </w:rPr>
        <w:t xml:space="preserve"> Following Wössmann (2003), we have constructed two distinct measures of human capital stock, both based on the Mincerian human capital theory with decreasing returns to education. These two measures were constructed using the number of average </w:t>
      </w:r>
      <w:r w:rsidR="00572AA5" w:rsidRPr="00CA3E18">
        <w:rPr>
          <w:rFonts w:ascii="Times New Roman" w:hAnsi="Times New Roman"/>
          <w:szCs w:val="24"/>
          <w:lang w:val="en-US"/>
        </w:rPr>
        <w:t>schooling y</w:t>
      </w:r>
      <w:r w:rsidR="00572AA5">
        <w:rPr>
          <w:rFonts w:ascii="Times New Roman" w:hAnsi="Times New Roman"/>
          <w:szCs w:val="24"/>
          <w:lang w:val="en-US"/>
        </w:rPr>
        <w:t xml:space="preserve">ears by educational level, adjusted by education quality, and obtained from the Barro and Lee (2000) Dataset and the General Index of Qualitative Indicators of Human Capital (QIHC-G) recently built by Altinok and Murseli (2007). </w:t>
      </w:r>
    </w:p>
    <w:p w:rsidR="0097386C" w:rsidRDefault="0097386C" w:rsidP="0097386C">
      <w:pPr>
        <w:spacing w:line="240" w:lineRule="auto"/>
        <w:jc w:val="both"/>
        <w:rPr>
          <w:rFonts w:ascii="Times New Roman" w:hAnsi="Times New Roman"/>
          <w:lang w:val="en-US"/>
        </w:rPr>
      </w:pPr>
    </w:p>
    <w:p w:rsidR="00204DF6" w:rsidRPr="0097386C" w:rsidRDefault="0097386C" w:rsidP="0097386C">
      <w:pPr>
        <w:spacing w:line="240" w:lineRule="auto"/>
        <w:jc w:val="both"/>
        <w:rPr>
          <w:rFonts w:ascii="Times New Roman" w:hAnsi="Times New Roman"/>
          <w:lang w:val="en-US"/>
        </w:rPr>
      </w:pPr>
      <w:r>
        <w:rPr>
          <w:rFonts w:ascii="Times New Roman" w:hAnsi="Times New Roman"/>
          <w:lang w:val="en-US"/>
        </w:rPr>
        <w:tab/>
      </w:r>
      <w:r w:rsidR="00572AA5">
        <w:rPr>
          <w:rFonts w:ascii="Times New Roman" w:hAnsi="Times New Roman"/>
          <w:szCs w:val="24"/>
          <w:lang w:val="en-US"/>
        </w:rPr>
        <w:t xml:space="preserve">In order to choose the best proxy measures for each of the theoretical explanatory variables of equation (1), we carried out a proxy-variable search procedure (see Galimberti, 2009), which produced the following results (with expected signs in brackets): the log of the real GDP per worker in the previous year (-); the log of investment </w:t>
      </w:r>
      <w:r w:rsidR="00023660">
        <w:rPr>
          <w:rFonts w:ascii="Times New Roman" w:hAnsi="Times New Roman"/>
          <w:szCs w:val="24"/>
          <w:lang w:val="en-US"/>
        </w:rPr>
        <w:t xml:space="preserve">share </w:t>
      </w:r>
      <w:r w:rsidR="00572AA5">
        <w:rPr>
          <w:rFonts w:ascii="Times New Roman" w:hAnsi="Times New Roman"/>
          <w:szCs w:val="24"/>
          <w:lang w:val="en-US"/>
        </w:rPr>
        <w:t>in output (+); the labor force growth (-); the stock of human capital per capita in the previous period</w:t>
      </w:r>
      <w:r w:rsidR="008F67D0" w:rsidRPr="00337184">
        <w:rPr>
          <w:rStyle w:val="Refdenotaderodap"/>
        </w:rPr>
        <w:footnoteReference w:id="3"/>
      </w:r>
      <w:r w:rsidR="008F67D0">
        <w:rPr>
          <w:rFonts w:ascii="Times New Roman" w:hAnsi="Times New Roman"/>
          <w:szCs w:val="24"/>
          <w:lang w:val="en-US"/>
        </w:rPr>
        <w:t xml:space="preserve"> </w:t>
      </w:r>
      <w:r w:rsidR="00572AA5">
        <w:rPr>
          <w:rFonts w:ascii="Times New Roman" w:hAnsi="Times New Roman"/>
          <w:szCs w:val="24"/>
          <w:lang w:val="en-US"/>
        </w:rPr>
        <w:t>(+); and the product between exports to GDP ratio and exports growth (+).</w:t>
      </w:r>
    </w:p>
    <w:p w:rsidR="0097386C" w:rsidRDefault="00572AA5" w:rsidP="0097386C">
      <w:pPr>
        <w:widowControl w:val="0"/>
        <w:autoSpaceDE w:val="0"/>
        <w:autoSpaceDN w:val="0"/>
        <w:adjustRightInd w:val="0"/>
        <w:spacing w:before="240" w:after="240" w:line="240" w:lineRule="auto"/>
        <w:jc w:val="both"/>
        <w:rPr>
          <w:rFonts w:ascii="Times New Roman" w:hAnsi="Times New Roman"/>
          <w:i/>
          <w:iCs/>
          <w:szCs w:val="24"/>
          <w:lang w:val="en-US"/>
        </w:rPr>
      </w:pPr>
      <w:r>
        <w:rPr>
          <w:rFonts w:ascii="Times New Roman" w:hAnsi="Times New Roman"/>
          <w:i/>
          <w:iCs/>
          <w:szCs w:val="24"/>
          <w:lang w:val="en-US"/>
        </w:rPr>
        <w:t>Panel Linear Specification Results</w:t>
      </w:r>
    </w:p>
    <w:p w:rsidR="00572AA5" w:rsidRDefault="0097386C" w:rsidP="0097386C">
      <w:pPr>
        <w:widowControl w:val="0"/>
        <w:autoSpaceDE w:val="0"/>
        <w:autoSpaceDN w:val="0"/>
        <w:adjustRightInd w:val="0"/>
        <w:spacing w:before="240" w:after="240" w:line="240" w:lineRule="auto"/>
        <w:jc w:val="both"/>
        <w:rPr>
          <w:rFonts w:ascii="Times New Roman" w:hAnsi="Times New Roman"/>
          <w:szCs w:val="24"/>
          <w:lang w:val="en-US"/>
        </w:rPr>
      </w:pPr>
      <w:r>
        <w:rPr>
          <w:rFonts w:ascii="Times New Roman" w:hAnsi="Times New Roman"/>
          <w:i/>
          <w:iCs/>
          <w:szCs w:val="24"/>
          <w:lang w:val="en-US"/>
        </w:rPr>
        <w:tab/>
      </w:r>
      <w:r w:rsidR="00572AA5">
        <w:rPr>
          <w:rFonts w:ascii="Times New Roman" w:hAnsi="Times New Roman"/>
          <w:szCs w:val="24"/>
          <w:lang w:val="en-US"/>
        </w:rPr>
        <w:t xml:space="preserve">As a benchmark for the panel threshold regressions (PTR) results, we first estimate the </w:t>
      </w:r>
      <w:r w:rsidR="00862924" w:rsidRPr="00CA3E18">
        <w:rPr>
          <w:rFonts w:ascii="Times New Roman" w:hAnsi="Times New Roman"/>
          <w:szCs w:val="24"/>
          <w:lang w:val="en-US"/>
        </w:rPr>
        <w:t>panel linear case</w:t>
      </w:r>
      <w:r w:rsidR="00572AA5" w:rsidRPr="00CA3E18">
        <w:rPr>
          <w:rFonts w:ascii="Times New Roman" w:hAnsi="Times New Roman"/>
          <w:szCs w:val="24"/>
          <w:lang w:val="en-US"/>
        </w:rPr>
        <w:t>.</w:t>
      </w:r>
      <w:r w:rsidR="00572AA5">
        <w:rPr>
          <w:rFonts w:ascii="Times New Roman" w:hAnsi="Times New Roman"/>
          <w:szCs w:val="24"/>
          <w:lang w:val="en-US"/>
        </w:rPr>
        <w:t xml:space="preserve"> The results in Table 1 are divided in</w:t>
      </w:r>
      <w:r w:rsidR="00733926">
        <w:rPr>
          <w:rFonts w:ascii="Times New Roman" w:hAnsi="Times New Roman"/>
          <w:szCs w:val="24"/>
          <w:lang w:val="en-US"/>
        </w:rPr>
        <w:t>to</w:t>
      </w:r>
      <w:r w:rsidR="00572AA5">
        <w:rPr>
          <w:rFonts w:ascii="Times New Roman" w:hAnsi="Times New Roman"/>
          <w:szCs w:val="24"/>
          <w:lang w:val="en-US"/>
        </w:rPr>
        <w:t xml:space="preserve"> two samples, where the second sample includes only those countries where the QIHC-G variable is available.</w:t>
      </w:r>
    </w:p>
    <w:p w:rsidR="007E364B" w:rsidRPr="00ED61EB" w:rsidRDefault="007E364B" w:rsidP="007E364B">
      <w:pPr>
        <w:widowControl w:val="0"/>
        <w:autoSpaceDE w:val="0"/>
        <w:autoSpaceDN w:val="0"/>
        <w:adjustRightInd w:val="0"/>
        <w:spacing w:line="240" w:lineRule="auto"/>
        <w:ind w:firstLine="426"/>
        <w:jc w:val="both"/>
        <w:rPr>
          <w:rFonts w:ascii="Times New Roman" w:hAnsi="Times New Roman"/>
          <w:szCs w:val="24"/>
          <w:lang w:val="en-US"/>
        </w:rPr>
      </w:pPr>
      <w:r>
        <w:rPr>
          <w:rFonts w:ascii="Times New Roman" w:hAnsi="Times New Roman"/>
          <w:szCs w:val="24"/>
          <w:lang w:val="en-US"/>
        </w:rPr>
        <w:t>Notice that all coefficient estimates are statistically significant and in accordance with their expected signs. The results based on a simple analysis of variance (ANOVA) for the estimated equation show that the exports variable has the highest share in terms of explanatory power. Beyond this, the quality-adjusted human capital measure presented a higher covariance with growth than the non-adjusted measure. Finally, when the educational quality differentials are taken into account, the physical capital estimated effects on growth are lower and the effects of the labor force constraint become more pronounced.</w:t>
      </w:r>
    </w:p>
    <w:p w:rsidR="007E364B" w:rsidRPr="0097386C" w:rsidRDefault="007E364B" w:rsidP="0097386C">
      <w:pPr>
        <w:widowControl w:val="0"/>
        <w:autoSpaceDE w:val="0"/>
        <w:autoSpaceDN w:val="0"/>
        <w:adjustRightInd w:val="0"/>
        <w:spacing w:before="240" w:after="240" w:line="240" w:lineRule="auto"/>
        <w:jc w:val="both"/>
        <w:rPr>
          <w:rFonts w:ascii="Times New Roman" w:hAnsi="Times New Roman"/>
          <w:i/>
          <w:iCs/>
          <w:szCs w:val="24"/>
          <w:lang w:val="en-US"/>
        </w:rPr>
      </w:pPr>
    </w:p>
    <w:p w:rsidR="007E364B" w:rsidRDefault="007E364B" w:rsidP="00227AFF">
      <w:pPr>
        <w:spacing w:line="240" w:lineRule="auto"/>
        <w:rPr>
          <w:rFonts w:ascii="Times New Roman" w:hAnsi="Times New Roman"/>
          <w:b/>
          <w:lang w:val="en-US"/>
        </w:rPr>
      </w:pPr>
    </w:p>
    <w:p w:rsidR="007E364B" w:rsidRDefault="007E364B" w:rsidP="00227AFF">
      <w:pPr>
        <w:spacing w:line="240" w:lineRule="auto"/>
        <w:rPr>
          <w:rFonts w:ascii="Times New Roman" w:hAnsi="Times New Roman"/>
          <w:b/>
          <w:lang w:val="en-US"/>
        </w:rPr>
      </w:pPr>
    </w:p>
    <w:p w:rsidR="007E364B" w:rsidRDefault="007E364B" w:rsidP="00227AFF">
      <w:pPr>
        <w:spacing w:line="240" w:lineRule="auto"/>
        <w:rPr>
          <w:rFonts w:ascii="Times New Roman" w:hAnsi="Times New Roman"/>
          <w:b/>
          <w:lang w:val="en-US"/>
        </w:rPr>
      </w:pPr>
    </w:p>
    <w:p w:rsidR="007E364B" w:rsidRDefault="007E364B" w:rsidP="00227AFF">
      <w:pPr>
        <w:spacing w:line="240" w:lineRule="auto"/>
        <w:rPr>
          <w:rFonts w:ascii="Times New Roman" w:hAnsi="Times New Roman"/>
          <w:b/>
          <w:lang w:val="en-US"/>
        </w:rPr>
      </w:pPr>
    </w:p>
    <w:p w:rsidR="007E364B" w:rsidRDefault="007E364B" w:rsidP="00227AFF">
      <w:pPr>
        <w:spacing w:line="240" w:lineRule="auto"/>
        <w:rPr>
          <w:rFonts w:ascii="Times New Roman" w:hAnsi="Times New Roman"/>
          <w:b/>
          <w:lang w:val="en-US"/>
        </w:rPr>
      </w:pPr>
    </w:p>
    <w:p w:rsidR="007E364B" w:rsidRDefault="007E364B" w:rsidP="00227AFF">
      <w:pPr>
        <w:spacing w:line="240" w:lineRule="auto"/>
        <w:rPr>
          <w:rFonts w:ascii="Times New Roman" w:hAnsi="Times New Roman"/>
          <w:b/>
          <w:lang w:val="en-US"/>
        </w:rPr>
      </w:pPr>
    </w:p>
    <w:p w:rsidR="007E364B" w:rsidRDefault="007E364B" w:rsidP="00227AFF">
      <w:pPr>
        <w:spacing w:line="240" w:lineRule="auto"/>
        <w:rPr>
          <w:rFonts w:ascii="Times New Roman" w:hAnsi="Times New Roman"/>
          <w:b/>
          <w:lang w:val="en-US"/>
        </w:rPr>
      </w:pPr>
    </w:p>
    <w:p w:rsidR="007E364B" w:rsidRDefault="007E364B" w:rsidP="00227AFF">
      <w:pPr>
        <w:spacing w:line="240" w:lineRule="auto"/>
        <w:rPr>
          <w:rFonts w:ascii="Times New Roman" w:hAnsi="Times New Roman"/>
          <w:b/>
          <w:lang w:val="en-US"/>
        </w:rPr>
      </w:pPr>
    </w:p>
    <w:p w:rsidR="007E364B" w:rsidRDefault="007E364B" w:rsidP="00227AFF">
      <w:pPr>
        <w:spacing w:line="240" w:lineRule="auto"/>
        <w:rPr>
          <w:rFonts w:ascii="Times New Roman" w:hAnsi="Times New Roman"/>
          <w:b/>
          <w:lang w:val="en-US"/>
        </w:rPr>
      </w:pPr>
    </w:p>
    <w:p w:rsidR="007E364B" w:rsidRDefault="007E364B" w:rsidP="00227AFF">
      <w:pPr>
        <w:spacing w:line="240" w:lineRule="auto"/>
        <w:rPr>
          <w:rFonts w:ascii="Times New Roman" w:hAnsi="Times New Roman"/>
          <w:b/>
          <w:lang w:val="en-US"/>
        </w:rPr>
      </w:pPr>
    </w:p>
    <w:p w:rsidR="007E364B" w:rsidRDefault="007E364B" w:rsidP="00227AFF">
      <w:pPr>
        <w:spacing w:line="240" w:lineRule="auto"/>
        <w:rPr>
          <w:rFonts w:ascii="Times New Roman" w:hAnsi="Times New Roman"/>
          <w:b/>
          <w:lang w:val="en-US"/>
        </w:rPr>
      </w:pPr>
    </w:p>
    <w:p w:rsidR="007E364B" w:rsidRDefault="007E364B" w:rsidP="00227AFF">
      <w:pPr>
        <w:spacing w:line="240" w:lineRule="auto"/>
        <w:rPr>
          <w:rFonts w:ascii="Times New Roman" w:hAnsi="Times New Roman"/>
          <w:b/>
          <w:lang w:val="en-US"/>
        </w:rPr>
      </w:pPr>
    </w:p>
    <w:p w:rsidR="007E364B" w:rsidRDefault="007E364B" w:rsidP="00227AFF">
      <w:pPr>
        <w:spacing w:line="240" w:lineRule="auto"/>
        <w:rPr>
          <w:rFonts w:ascii="Times New Roman" w:hAnsi="Times New Roman"/>
          <w:b/>
          <w:lang w:val="en-US"/>
        </w:rPr>
      </w:pPr>
    </w:p>
    <w:p w:rsidR="007E364B" w:rsidRDefault="007E364B" w:rsidP="00227AFF">
      <w:pPr>
        <w:spacing w:line="240" w:lineRule="auto"/>
        <w:rPr>
          <w:rFonts w:ascii="Times New Roman" w:hAnsi="Times New Roman"/>
          <w:b/>
          <w:lang w:val="en-US"/>
        </w:rPr>
      </w:pPr>
    </w:p>
    <w:p w:rsidR="007E364B" w:rsidRDefault="007E364B" w:rsidP="00227AFF">
      <w:pPr>
        <w:spacing w:line="240" w:lineRule="auto"/>
        <w:rPr>
          <w:rFonts w:ascii="Times New Roman" w:hAnsi="Times New Roman"/>
          <w:b/>
          <w:lang w:val="en-US"/>
        </w:rPr>
      </w:pPr>
    </w:p>
    <w:p w:rsidR="007E364B" w:rsidRDefault="007E364B" w:rsidP="00227AFF">
      <w:pPr>
        <w:spacing w:line="240" w:lineRule="auto"/>
        <w:rPr>
          <w:rFonts w:ascii="Times New Roman" w:hAnsi="Times New Roman"/>
          <w:b/>
          <w:lang w:val="en-US"/>
        </w:rPr>
      </w:pPr>
    </w:p>
    <w:p w:rsidR="007E364B" w:rsidRDefault="007E364B" w:rsidP="00227AFF">
      <w:pPr>
        <w:spacing w:line="240" w:lineRule="auto"/>
        <w:rPr>
          <w:rFonts w:ascii="Times New Roman" w:hAnsi="Times New Roman"/>
          <w:b/>
          <w:lang w:val="en-US"/>
        </w:rPr>
      </w:pPr>
    </w:p>
    <w:p w:rsidR="007E364B" w:rsidRDefault="007E364B" w:rsidP="00227AFF">
      <w:pPr>
        <w:spacing w:line="240" w:lineRule="auto"/>
        <w:rPr>
          <w:rFonts w:ascii="Times New Roman" w:hAnsi="Times New Roman"/>
          <w:b/>
          <w:lang w:val="en-US"/>
        </w:rPr>
      </w:pPr>
    </w:p>
    <w:p w:rsidR="00227AFF" w:rsidRDefault="00227AFF" w:rsidP="00227AFF">
      <w:pPr>
        <w:spacing w:line="240" w:lineRule="auto"/>
        <w:rPr>
          <w:rFonts w:ascii="Times New Roman" w:hAnsi="Times New Roman"/>
          <w:b/>
          <w:lang w:val="en-US"/>
        </w:rPr>
      </w:pPr>
      <w:proofErr w:type="gramStart"/>
      <w:r>
        <w:rPr>
          <w:rFonts w:ascii="Times New Roman" w:hAnsi="Times New Roman"/>
          <w:b/>
          <w:lang w:val="en-US"/>
        </w:rPr>
        <w:t>Table 1.</w:t>
      </w:r>
      <w:proofErr w:type="gramEnd"/>
      <w:r w:rsidRPr="00BC6307">
        <w:rPr>
          <w:rFonts w:ascii="Times New Roman" w:hAnsi="Times New Roman"/>
          <w:b/>
          <w:lang w:val="en-US"/>
        </w:rPr>
        <w:t xml:space="preserve"> </w:t>
      </w:r>
      <w:proofErr w:type="gramStart"/>
      <w:r w:rsidRPr="00BC6307">
        <w:rPr>
          <w:rFonts w:ascii="Times New Roman" w:hAnsi="Times New Roman"/>
          <w:b/>
          <w:lang w:val="en-US"/>
        </w:rPr>
        <w:t>Panel Linear Specification Results.</w:t>
      </w:r>
      <w:proofErr w:type="gramEnd"/>
    </w:p>
    <w:p w:rsidR="00227AFF" w:rsidRPr="00BC6307" w:rsidRDefault="00227AFF" w:rsidP="00227AFF">
      <w:pPr>
        <w:spacing w:line="240" w:lineRule="auto"/>
        <w:rPr>
          <w:rFonts w:ascii="Times New Roman" w:hAnsi="Times New Roman"/>
          <w:b/>
          <w:lang w:val="en-US"/>
        </w:rPr>
      </w:pPr>
    </w:p>
    <w:tbl>
      <w:tblPr>
        <w:tblW w:w="8825" w:type="dxa"/>
        <w:jc w:val="center"/>
        <w:tblInd w:w="-158" w:type="dxa"/>
        <w:tblBorders>
          <w:top w:val="single" w:sz="4" w:space="0" w:color="000000"/>
          <w:bottom w:val="single" w:sz="4" w:space="0" w:color="000000"/>
          <w:insideH w:val="single" w:sz="4" w:space="0" w:color="000000"/>
          <w:insideV w:val="single" w:sz="4" w:space="0" w:color="000000"/>
        </w:tblBorders>
        <w:tblLayout w:type="fixed"/>
        <w:tblCellMar>
          <w:top w:w="57" w:type="dxa"/>
          <w:bottom w:w="68" w:type="dxa"/>
        </w:tblCellMar>
        <w:tblLook w:val="04A0"/>
      </w:tblPr>
      <w:tblGrid>
        <w:gridCol w:w="2586"/>
        <w:gridCol w:w="1716"/>
        <w:gridCol w:w="1350"/>
        <w:gridCol w:w="1823"/>
        <w:gridCol w:w="1350"/>
      </w:tblGrid>
      <w:tr w:rsidR="00227AFF" w:rsidRPr="00227AFF" w:rsidTr="0097386C">
        <w:trPr>
          <w:jc w:val="center"/>
        </w:trPr>
        <w:tc>
          <w:tcPr>
            <w:tcW w:w="2586"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Variables and Tests</w:t>
            </w:r>
          </w:p>
        </w:tc>
        <w:tc>
          <w:tcPr>
            <w:tcW w:w="1716"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First Sample</w:t>
            </w:r>
          </w:p>
        </w:tc>
        <w:tc>
          <w:tcPr>
            <w:tcW w:w="1350" w:type="dxa"/>
          </w:tcPr>
          <w:p w:rsidR="00227AFF" w:rsidRPr="00227AFF" w:rsidRDefault="00227AFF" w:rsidP="0097386C">
            <w:pPr>
              <w:spacing w:line="240" w:lineRule="auto"/>
              <w:jc w:val="center"/>
              <w:rPr>
                <w:rFonts w:ascii="Times New Roman" w:hAnsi="Times New Roman"/>
                <w:sz w:val="22"/>
                <w:vertAlign w:val="superscript"/>
                <w:lang w:val="en-US"/>
              </w:rPr>
            </w:pPr>
            <w:r w:rsidRPr="00227AFF">
              <w:rPr>
                <w:rFonts w:ascii="Times New Roman" w:hAnsi="Times New Roman"/>
                <w:sz w:val="22"/>
                <w:lang w:val="en-US"/>
              </w:rPr>
              <w:t>ANOVA</w:t>
            </w:r>
            <w:r w:rsidRPr="00227AFF">
              <w:rPr>
                <w:rFonts w:ascii="Times New Roman" w:hAnsi="Times New Roman"/>
                <w:sz w:val="22"/>
                <w:vertAlign w:val="superscript"/>
                <w:lang w:val="en-US"/>
              </w:rPr>
              <w:t>(1)</w:t>
            </w:r>
          </w:p>
        </w:tc>
        <w:tc>
          <w:tcPr>
            <w:tcW w:w="1823"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Second Sample</w:t>
            </w:r>
          </w:p>
        </w:tc>
        <w:tc>
          <w:tcPr>
            <w:tcW w:w="1350" w:type="dxa"/>
          </w:tcPr>
          <w:p w:rsidR="00227AFF" w:rsidRPr="00227AFF" w:rsidRDefault="00227AFF" w:rsidP="0097386C">
            <w:pPr>
              <w:spacing w:line="240" w:lineRule="auto"/>
              <w:jc w:val="center"/>
              <w:rPr>
                <w:rFonts w:ascii="Times New Roman" w:hAnsi="Times New Roman"/>
                <w:sz w:val="22"/>
                <w:vertAlign w:val="superscript"/>
                <w:lang w:val="en-US"/>
              </w:rPr>
            </w:pPr>
            <w:r w:rsidRPr="00227AFF">
              <w:rPr>
                <w:rFonts w:ascii="Times New Roman" w:hAnsi="Times New Roman"/>
                <w:sz w:val="22"/>
                <w:lang w:val="en-US"/>
              </w:rPr>
              <w:t>ANOVA</w:t>
            </w:r>
            <w:r w:rsidRPr="00227AFF">
              <w:rPr>
                <w:rFonts w:ascii="Times New Roman" w:hAnsi="Times New Roman"/>
                <w:sz w:val="22"/>
                <w:vertAlign w:val="superscript"/>
                <w:lang w:val="en-US"/>
              </w:rPr>
              <w:t>(1)</w:t>
            </w:r>
          </w:p>
        </w:tc>
      </w:tr>
      <w:tr w:rsidR="00227AFF" w:rsidRPr="00227AFF" w:rsidTr="0097386C">
        <w:trPr>
          <w:jc w:val="center"/>
        </w:trPr>
        <w:tc>
          <w:tcPr>
            <w:tcW w:w="2586" w:type="dxa"/>
            <w:vAlign w:val="center"/>
          </w:tcPr>
          <w:p w:rsidR="00227AFF" w:rsidRPr="00227AFF" w:rsidRDefault="00227AFF" w:rsidP="0097386C">
            <w:pPr>
              <w:spacing w:line="240" w:lineRule="auto"/>
              <w:rPr>
                <w:rFonts w:ascii="Times New Roman" w:hAnsi="Times New Roman"/>
                <w:sz w:val="22"/>
                <w:lang w:val="en-US"/>
              </w:rPr>
            </w:pPr>
            <w:r w:rsidRPr="00227AFF">
              <w:rPr>
                <w:rFonts w:ascii="Times New Roman" w:hAnsi="Times New Roman"/>
                <w:sz w:val="22"/>
                <w:lang w:val="en-US"/>
              </w:rPr>
              <w:t xml:space="preserve">Initial Output per worker - </w:t>
            </w:r>
            <w:proofErr w:type="spellStart"/>
            <w:r w:rsidRPr="00227AFF">
              <w:rPr>
                <w:rFonts w:ascii="Times New Roman" w:hAnsi="Times New Roman"/>
                <w:sz w:val="22"/>
                <w:lang w:val="en-US"/>
              </w:rPr>
              <w:t>ln</w:t>
            </w:r>
            <w:proofErr w:type="spellEnd"/>
            <w:r w:rsidRPr="00227AFF">
              <w:rPr>
                <w:rFonts w:ascii="Times New Roman" w:hAnsi="Times New Roman"/>
                <w:sz w:val="22"/>
                <w:lang w:val="en-US"/>
              </w:rPr>
              <w:t>(y</w:t>
            </w:r>
            <w:r w:rsidRPr="00227AFF">
              <w:rPr>
                <w:rFonts w:ascii="Times New Roman" w:hAnsi="Times New Roman"/>
                <w:sz w:val="22"/>
                <w:vertAlign w:val="subscript"/>
                <w:lang w:val="en-US"/>
              </w:rPr>
              <w:t>i,t-1</w:t>
            </w:r>
            <w:r w:rsidRPr="00227AFF">
              <w:rPr>
                <w:rFonts w:ascii="Times New Roman" w:hAnsi="Times New Roman"/>
                <w:sz w:val="22"/>
                <w:lang w:val="en-US"/>
              </w:rPr>
              <w:t>)</w:t>
            </w:r>
          </w:p>
        </w:tc>
        <w:tc>
          <w:tcPr>
            <w:tcW w:w="1716"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-0.0452</w:t>
            </w:r>
          </w:p>
          <w:p w:rsidR="00227AFF" w:rsidRPr="00227AFF" w:rsidRDefault="00227AFF" w:rsidP="0097386C">
            <w:pPr>
              <w:spacing w:line="240" w:lineRule="auto"/>
              <w:rPr>
                <w:rFonts w:ascii="Times New Roman" w:hAnsi="Times New Roman"/>
                <w:sz w:val="22"/>
                <w:lang w:val="en-US"/>
              </w:rPr>
            </w:pPr>
            <w:r w:rsidRPr="00227AFF">
              <w:rPr>
                <w:rFonts w:ascii="Times New Roman" w:hAnsi="Times New Roman"/>
                <w:sz w:val="22"/>
                <w:lang w:val="en-US"/>
              </w:rPr>
              <w:t xml:space="preserve">        (-5.96)***</w:t>
            </w:r>
          </w:p>
        </w:tc>
        <w:tc>
          <w:tcPr>
            <w:tcW w:w="1350"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2.82%</w:t>
            </w:r>
          </w:p>
        </w:tc>
        <w:tc>
          <w:tcPr>
            <w:tcW w:w="1823"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-0.0484</w:t>
            </w:r>
          </w:p>
          <w:p w:rsidR="00227AFF" w:rsidRPr="00227AFF" w:rsidRDefault="00227AFF" w:rsidP="0097386C">
            <w:pPr>
              <w:spacing w:line="240" w:lineRule="auto"/>
              <w:rPr>
                <w:rFonts w:ascii="Times New Roman" w:hAnsi="Times New Roman"/>
                <w:sz w:val="22"/>
                <w:lang w:val="en-US"/>
              </w:rPr>
            </w:pPr>
            <w:r w:rsidRPr="00227AFF">
              <w:rPr>
                <w:rFonts w:ascii="Times New Roman" w:hAnsi="Times New Roman"/>
                <w:sz w:val="22"/>
                <w:lang w:val="en-US"/>
              </w:rPr>
              <w:t xml:space="preserve">         (-4.82)***</w:t>
            </w:r>
          </w:p>
        </w:tc>
        <w:tc>
          <w:tcPr>
            <w:tcW w:w="1350"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2.98%</w:t>
            </w:r>
          </w:p>
        </w:tc>
      </w:tr>
      <w:tr w:rsidR="00227AFF" w:rsidRPr="00227AFF" w:rsidTr="0097386C">
        <w:trPr>
          <w:jc w:val="center"/>
        </w:trPr>
        <w:tc>
          <w:tcPr>
            <w:tcW w:w="2586" w:type="dxa"/>
            <w:vAlign w:val="center"/>
          </w:tcPr>
          <w:p w:rsidR="00227AFF" w:rsidRPr="00227AFF" w:rsidRDefault="00227AFF" w:rsidP="0097386C">
            <w:pPr>
              <w:spacing w:line="240" w:lineRule="auto"/>
              <w:rPr>
                <w:rFonts w:ascii="Times New Roman" w:hAnsi="Times New Roman"/>
                <w:sz w:val="22"/>
                <w:lang w:val="en-US"/>
              </w:rPr>
            </w:pPr>
            <w:r w:rsidRPr="00227AFF">
              <w:rPr>
                <w:rFonts w:ascii="Times New Roman" w:hAnsi="Times New Roman"/>
                <w:sz w:val="22"/>
                <w:lang w:val="en-US"/>
              </w:rPr>
              <w:t xml:space="preserve">Investment rate - </w:t>
            </w:r>
            <w:proofErr w:type="spellStart"/>
            <w:r w:rsidRPr="00227AFF">
              <w:rPr>
                <w:rFonts w:ascii="Times New Roman" w:hAnsi="Times New Roman"/>
                <w:sz w:val="22"/>
                <w:lang w:val="en-US"/>
              </w:rPr>
              <w:t>ln</w:t>
            </w:r>
            <w:proofErr w:type="spellEnd"/>
            <w:r w:rsidRPr="00227AFF">
              <w:rPr>
                <w:rFonts w:ascii="Times New Roman" w:hAnsi="Times New Roman"/>
                <w:sz w:val="22"/>
                <w:lang w:val="en-US"/>
              </w:rPr>
              <w:t>(</w:t>
            </w:r>
            <w:proofErr w:type="spellStart"/>
            <w:r w:rsidRPr="00227AFF">
              <w:rPr>
                <w:rFonts w:ascii="Times New Roman" w:hAnsi="Times New Roman"/>
                <w:sz w:val="22"/>
                <w:lang w:val="en-US"/>
              </w:rPr>
              <w:t>I</w:t>
            </w:r>
            <w:r w:rsidRPr="00227AFF">
              <w:rPr>
                <w:rFonts w:ascii="Times New Roman" w:hAnsi="Times New Roman"/>
                <w:sz w:val="22"/>
                <w:vertAlign w:val="subscript"/>
                <w:lang w:val="en-US"/>
              </w:rPr>
              <w:t>i,t</w:t>
            </w:r>
            <w:proofErr w:type="spellEnd"/>
            <w:r w:rsidRPr="00227AFF">
              <w:rPr>
                <w:rFonts w:ascii="Times New Roman" w:hAnsi="Times New Roman"/>
                <w:sz w:val="22"/>
                <w:lang w:val="en-US"/>
              </w:rPr>
              <w:t>)</w:t>
            </w:r>
          </w:p>
        </w:tc>
        <w:tc>
          <w:tcPr>
            <w:tcW w:w="1716"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0.0246</w:t>
            </w:r>
          </w:p>
          <w:p w:rsidR="00227AFF" w:rsidRPr="00227AFF" w:rsidRDefault="00227AFF" w:rsidP="0097386C">
            <w:pPr>
              <w:spacing w:line="240" w:lineRule="auto"/>
              <w:rPr>
                <w:rFonts w:ascii="Times New Roman" w:hAnsi="Times New Roman"/>
                <w:sz w:val="22"/>
                <w:lang w:val="en-US"/>
              </w:rPr>
            </w:pPr>
            <w:r w:rsidRPr="00227AFF">
              <w:rPr>
                <w:rFonts w:ascii="Times New Roman" w:hAnsi="Times New Roman"/>
                <w:sz w:val="22"/>
                <w:lang w:val="en-US"/>
              </w:rPr>
              <w:t xml:space="preserve">        (3.80)***</w:t>
            </w:r>
          </w:p>
        </w:tc>
        <w:tc>
          <w:tcPr>
            <w:tcW w:w="1350"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16.31%</w:t>
            </w:r>
          </w:p>
        </w:tc>
        <w:tc>
          <w:tcPr>
            <w:tcW w:w="1823"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 xml:space="preserve"> 0.0176</w:t>
            </w:r>
          </w:p>
          <w:p w:rsidR="00227AFF" w:rsidRPr="00227AFF" w:rsidRDefault="00227AFF" w:rsidP="0097386C">
            <w:pPr>
              <w:spacing w:line="240" w:lineRule="auto"/>
              <w:rPr>
                <w:rFonts w:ascii="Times New Roman" w:hAnsi="Times New Roman"/>
                <w:sz w:val="22"/>
                <w:lang w:val="en-US"/>
              </w:rPr>
            </w:pPr>
            <w:r w:rsidRPr="00227AFF">
              <w:rPr>
                <w:rFonts w:ascii="Times New Roman" w:hAnsi="Times New Roman"/>
                <w:sz w:val="22"/>
                <w:lang w:val="en-US"/>
              </w:rPr>
              <w:t xml:space="preserve">         (3.67)***</w:t>
            </w:r>
          </w:p>
        </w:tc>
        <w:tc>
          <w:tcPr>
            <w:tcW w:w="1350"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10.59%</w:t>
            </w:r>
          </w:p>
        </w:tc>
      </w:tr>
      <w:tr w:rsidR="00227AFF" w:rsidRPr="00227AFF" w:rsidTr="0097386C">
        <w:trPr>
          <w:jc w:val="center"/>
        </w:trPr>
        <w:tc>
          <w:tcPr>
            <w:tcW w:w="2586" w:type="dxa"/>
            <w:vAlign w:val="center"/>
          </w:tcPr>
          <w:p w:rsidR="00227AFF" w:rsidRPr="00227AFF" w:rsidRDefault="00227AFF" w:rsidP="0097386C">
            <w:pPr>
              <w:spacing w:line="240" w:lineRule="auto"/>
              <w:rPr>
                <w:rFonts w:ascii="Times New Roman" w:hAnsi="Times New Roman"/>
                <w:sz w:val="22"/>
                <w:vertAlign w:val="subscript"/>
                <w:lang w:val="en-US"/>
              </w:rPr>
            </w:pPr>
            <w:r w:rsidRPr="00227AFF">
              <w:rPr>
                <w:rFonts w:ascii="Times New Roman" w:hAnsi="Times New Roman"/>
                <w:sz w:val="22"/>
                <w:lang w:val="en-US"/>
              </w:rPr>
              <w:t xml:space="preserve">Labor force growth - </w:t>
            </w:r>
            <w:proofErr w:type="spellStart"/>
            <w:r w:rsidRPr="00227AFF">
              <w:rPr>
                <w:rFonts w:ascii="Times New Roman" w:hAnsi="Times New Roman"/>
                <w:sz w:val="22"/>
                <w:lang w:val="en-US"/>
              </w:rPr>
              <w:t>n</w:t>
            </w:r>
            <w:r w:rsidRPr="00227AFF">
              <w:rPr>
                <w:rFonts w:ascii="Times New Roman" w:hAnsi="Times New Roman"/>
                <w:sz w:val="22"/>
                <w:vertAlign w:val="subscript"/>
                <w:lang w:val="en-US"/>
              </w:rPr>
              <w:t>i,t</w:t>
            </w:r>
            <w:proofErr w:type="spellEnd"/>
          </w:p>
        </w:tc>
        <w:tc>
          <w:tcPr>
            <w:tcW w:w="1716"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-0.5357</w:t>
            </w:r>
          </w:p>
          <w:p w:rsidR="00227AFF" w:rsidRPr="00227AFF" w:rsidRDefault="00227AFF" w:rsidP="0097386C">
            <w:pPr>
              <w:spacing w:line="240" w:lineRule="auto"/>
              <w:rPr>
                <w:rFonts w:ascii="Times New Roman" w:hAnsi="Times New Roman"/>
                <w:sz w:val="22"/>
                <w:lang w:val="en-US"/>
              </w:rPr>
            </w:pPr>
            <w:r w:rsidRPr="00227AFF">
              <w:rPr>
                <w:rFonts w:ascii="Times New Roman" w:hAnsi="Times New Roman"/>
                <w:sz w:val="22"/>
                <w:lang w:val="en-US"/>
              </w:rPr>
              <w:t xml:space="preserve">        (-1.97)**</w:t>
            </w:r>
          </w:p>
        </w:tc>
        <w:tc>
          <w:tcPr>
            <w:tcW w:w="1350"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4.38%</w:t>
            </w:r>
          </w:p>
        </w:tc>
        <w:tc>
          <w:tcPr>
            <w:tcW w:w="1823"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-0.7474</w:t>
            </w:r>
          </w:p>
          <w:p w:rsidR="00227AFF" w:rsidRPr="00227AFF" w:rsidRDefault="00227AFF" w:rsidP="0097386C">
            <w:pPr>
              <w:spacing w:line="240" w:lineRule="auto"/>
              <w:rPr>
                <w:rFonts w:ascii="Times New Roman" w:hAnsi="Times New Roman"/>
                <w:sz w:val="22"/>
                <w:lang w:val="en-US"/>
              </w:rPr>
            </w:pPr>
            <w:r w:rsidRPr="00227AFF">
              <w:rPr>
                <w:rFonts w:ascii="Times New Roman" w:hAnsi="Times New Roman"/>
                <w:sz w:val="22"/>
                <w:lang w:val="en-US"/>
              </w:rPr>
              <w:t xml:space="preserve">         (-2.82)***</w:t>
            </w:r>
          </w:p>
        </w:tc>
        <w:tc>
          <w:tcPr>
            <w:tcW w:w="1350"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7.18%</w:t>
            </w:r>
          </w:p>
        </w:tc>
      </w:tr>
      <w:tr w:rsidR="00227AFF" w:rsidRPr="00227AFF" w:rsidTr="0097386C">
        <w:trPr>
          <w:jc w:val="center"/>
        </w:trPr>
        <w:tc>
          <w:tcPr>
            <w:tcW w:w="2586" w:type="dxa"/>
            <w:vAlign w:val="center"/>
          </w:tcPr>
          <w:p w:rsidR="00227AFF" w:rsidRPr="00227AFF" w:rsidRDefault="00227AFF" w:rsidP="0097386C">
            <w:pPr>
              <w:spacing w:line="240" w:lineRule="auto"/>
              <w:rPr>
                <w:rFonts w:ascii="Times New Roman" w:hAnsi="Times New Roman"/>
                <w:sz w:val="22"/>
                <w:lang w:val="en-US"/>
              </w:rPr>
            </w:pPr>
            <w:proofErr w:type="spellStart"/>
            <w:r w:rsidRPr="00227AFF">
              <w:rPr>
                <w:rFonts w:ascii="Times New Roman" w:hAnsi="Times New Roman"/>
                <w:sz w:val="22"/>
                <w:lang w:val="en-US"/>
              </w:rPr>
              <w:t>Mincerian</w:t>
            </w:r>
            <w:proofErr w:type="spellEnd"/>
            <w:r w:rsidRPr="00227AFF">
              <w:rPr>
                <w:rFonts w:ascii="Times New Roman" w:hAnsi="Times New Roman"/>
                <w:sz w:val="22"/>
                <w:lang w:val="en-US"/>
              </w:rPr>
              <w:t xml:space="preserve"> Human Capital - </w:t>
            </w:r>
            <w:r w:rsidRPr="00227AFF">
              <w:rPr>
                <w:rFonts w:ascii="Times New Roman" w:hAnsi="Times New Roman"/>
                <w:position w:val="-12"/>
                <w:sz w:val="22"/>
              </w:rPr>
              <w:object w:dxaOrig="540" w:dyaOrig="380">
                <v:shape id="_x0000_i1039" type="#_x0000_t75" style="width:25.5pt;height:15.75pt" o:ole="">
                  <v:imagedata r:id="rId37" o:title=""/>
                </v:shape>
                <o:OLEObject Type="Embed" ProgID="Equation.3" ShapeID="_x0000_i1039" DrawAspect="Content" ObjectID="_1343804891" r:id="rId38"/>
              </w:object>
            </w:r>
          </w:p>
        </w:tc>
        <w:tc>
          <w:tcPr>
            <w:tcW w:w="1716"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0.0047</w:t>
            </w:r>
          </w:p>
          <w:p w:rsidR="00227AFF" w:rsidRPr="00227AFF" w:rsidRDefault="00227AFF" w:rsidP="0097386C">
            <w:pPr>
              <w:spacing w:line="240" w:lineRule="auto"/>
              <w:rPr>
                <w:rFonts w:ascii="Times New Roman" w:hAnsi="Times New Roman"/>
                <w:sz w:val="22"/>
                <w:lang w:val="en-US"/>
              </w:rPr>
            </w:pPr>
            <w:r w:rsidRPr="00227AFF">
              <w:rPr>
                <w:rFonts w:ascii="Times New Roman" w:hAnsi="Times New Roman"/>
                <w:sz w:val="22"/>
                <w:lang w:val="en-US"/>
              </w:rPr>
              <w:t xml:space="preserve">        (1.94)**</w:t>
            </w:r>
          </w:p>
        </w:tc>
        <w:tc>
          <w:tcPr>
            <w:tcW w:w="1350"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2.19%</w:t>
            </w:r>
          </w:p>
        </w:tc>
        <w:tc>
          <w:tcPr>
            <w:tcW w:w="1823"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w:t>
            </w:r>
          </w:p>
        </w:tc>
        <w:tc>
          <w:tcPr>
            <w:tcW w:w="1350"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w:t>
            </w:r>
          </w:p>
        </w:tc>
      </w:tr>
      <w:tr w:rsidR="00227AFF" w:rsidRPr="00227AFF" w:rsidTr="0097386C">
        <w:trPr>
          <w:jc w:val="center"/>
        </w:trPr>
        <w:tc>
          <w:tcPr>
            <w:tcW w:w="2586" w:type="dxa"/>
            <w:vAlign w:val="center"/>
          </w:tcPr>
          <w:p w:rsidR="00227AFF" w:rsidRPr="00227AFF" w:rsidRDefault="00227AFF" w:rsidP="0097386C">
            <w:pPr>
              <w:spacing w:line="240" w:lineRule="auto"/>
              <w:rPr>
                <w:rFonts w:ascii="Times New Roman" w:hAnsi="Times New Roman"/>
                <w:sz w:val="22"/>
              </w:rPr>
            </w:pPr>
            <w:r w:rsidRPr="00227AFF">
              <w:rPr>
                <w:rFonts w:ascii="Times New Roman" w:hAnsi="Times New Roman"/>
                <w:sz w:val="22"/>
                <w:lang w:val="en-US"/>
              </w:rPr>
              <w:t xml:space="preserve">Quality-adjusted Human Capital - </w:t>
            </w:r>
            <w:r w:rsidRPr="00227AFF">
              <w:rPr>
                <w:rFonts w:ascii="Times New Roman" w:hAnsi="Times New Roman"/>
                <w:position w:val="-12"/>
                <w:sz w:val="22"/>
              </w:rPr>
              <w:object w:dxaOrig="540" w:dyaOrig="380">
                <v:shape id="_x0000_i1040" type="#_x0000_t75" style="width:25.5pt;height:15.75pt" o:ole="">
                  <v:imagedata r:id="rId39" o:title=""/>
                </v:shape>
                <o:OLEObject Type="Embed" ProgID="Equation.3" ShapeID="_x0000_i1040" DrawAspect="Content" ObjectID="_1343804892" r:id="rId40"/>
              </w:object>
            </w:r>
          </w:p>
        </w:tc>
        <w:tc>
          <w:tcPr>
            <w:tcW w:w="1716"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w:t>
            </w:r>
          </w:p>
        </w:tc>
        <w:tc>
          <w:tcPr>
            <w:tcW w:w="1350"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w:t>
            </w:r>
          </w:p>
        </w:tc>
        <w:tc>
          <w:tcPr>
            <w:tcW w:w="1823"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0.0100</w:t>
            </w:r>
          </w:p>
          <w:p w:rsidR="00227AFF" w:rsidRPr="00227AFF" w:rsidRDefault="00227AFF" w:rsidP="0097386C">
            <w:pPr>
              <w:spacing w:line="240" w:lineRule="auto"/>
              <w:rPr>
                <w:rFonts w:ascii="Times New Roman" w:hAnsi="Times New Roman"/>
                <w:sz w:val="22"/>
                <w:lang w:val="en-US"/>
              </w:rPr>
            </w:pPr>
            <w:r w:rsidRPr="00227AFF">
              <w:rPr>
                <w:rFonts w:ascii="Times New Roman" w:hAnsi="Times New Roman"/>
                <w:sz w:val="22"/>
                <w:lang w:val="en-US"/>
              </w:rPr>
              <w:t xml:space="preserve">         (2.96)***</w:t>
            </w:r>
          </w:p>
        </w:tc>
        <w:tc>
          <w:tcPr>
            <w:tcW w:w="1350"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5.63%</w:t>
            </w:r>
          </w:p>
        </w:tc>
      </w:tr>
      <w:tr w:rsidR="00227AFF" w:rsidRPr="00227AFF" w:rsidTr="0097386C">
        <w:trPr>
          <w:jc w:val="center"/>
        </w:trPr>
        <w:tc>
          <w:tcPr>
            <w:tcW w:w="2586" w:type="dxa"/>
            <w:vAlign w:val="center"/>
          </w:tcPr>
          <w:p w:rsidR="00227AFF" w:rsidRPr="00227AFF" w:rsidRDefault="00227AFF" w:rsidP="0097386C">
            <w:pPr>
              <w:spacing w:line="240" w:lineRule="auto"/>
              <w:rPr>
                <w:rFonts w:ascii="Times New Roman" w:hAnsi="Times New Roman"/>
                <w:sz w:val="22"/>
                <w:lang w:val="en-US"/>
              </w:rPr>
            </w:pPr>
            <w:r w:rsidRPr="00227AFF">
              <w:rPr>
                <w:rFonts w:ascii="Times New Roman" w:hAnsi="Times New Roman"/>
                <w:sz w:val="22"/>
                <w:lang w:val="en-US"/>
              </w:rPr>
              <w:t xml:space="preserve">Exports - </w:t>
            </w:r>
            <w:r w:rsidRPr="00227AFF">
              <w:rPr>
                <w:rFonts w:ascii="Times New Roman" w:hAnsi="Times New Roman"/>
                <w:position w:val="-10"/>
                <w:sz w:val="22"/>
              </w:rPr>
              <w:object w:dxaOrig="859" w:dyaOrig="360">
                <v:shape id="_x0000_i1041" type="#_x0000_t75" style="width:33pt;height:14.25pt" o:ole="">
                  <v:imagedata r:id="rId41" o:title=""/>
                </v:shape>
                <o:OLEObject Type="Embed" ProgID="Equation.3" ShapeID="_x0000_i1041" DrawAspect="Content" ObjectID="_1343804893" r:id="rId42"/>
              </w:object>
            </w:r>
          </w:p>
        </w:tc>
        <w:tc>
          <w:tcPr>
            <w:tcW w:w="1716"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0.5985</w:t>
            </w:r>
          </w:p>
          <w:p w:rsidR="00227AFF" w:rsidRPr="00227AFF" w:rsidRDefault="00227AFF" w:rsidP="0097386C">
            <w:pPr>
              <w:spacing w:line="240" w:lineRule="auto"/>
              <w:rPr>
                <w:rFonts w:ascii="Times New Roman" w:hAnsi="Times New Roman"/>
                <w:sz w:val="22"/>
                <w:lang w:val="en-US"/>
              </w:rPr>
            </w:pPr>
            <w:r w:rsidRPr="00227AFF">
              <w:rPr>
                <w:rFonts w:ascii="Times New Roman" w:hAnsi="Times New Roman"/>
                <w:sz w:val="22"/>
                <w:lang w:val="en-US"/>
              </w:rPr>
              <w:t xml:space="preserve">        (6.89)***</w:t>
            </w:r>
          </w:p>
        </w:tc>
        <w:tc>
          <w:tcPr>
            <w:tcW w:w="1350"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20.78%</w:t>
            </w:r>
          </w:p>
        </w:tc>
        <w:tc>
          <w:tcPr>
            <w:tcW w:w="1823"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0.4942</w:t>
            </w:r>
          </w:p>
          <w:p w:rsidR="00227AFF" w:rsidRPr="00227AFF" w:rsidRDefault="00227AFF" w:rsidP="0097386C">
            <w:pPr>
              <w:spacing w:line="240" w:lineRule="auto"/>
              <w:rPr>
                <w:rFonts w:ascii="Times New Roman" w:hAnsi="Times New Roman"/>
                <w:sz w:val="22"/>
                <w:lang w:val="en-US"/>
              </w:rPr>
            </w:pPr>
            <w:r w:rsidRPr="00227AFF">
              <w:rPr>
                <w:rFonts w:ascii="Times New Roman" w:hAnsi="Times New Roman"/>
                <w:sz w:val="22"/>
                <w:lang w:val="en-US"/>
              </w:rPr>
              <w:t xml:space="preserve">         (6.15)***</w:t>
            </w:r>
          </w:p>
        </w:tc>
        <w:tc>
          <w:tcPr>
            <w:tcW w:w="1350"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19.47%</w:t>
            </w:r>
          </w:p>
        </w:tc>
      </w:tr>
      <w:tr w:rsidR="00227AFF" w:rsidRPr="00227AFF" w:rsidTr="0097386C">
        <w:trPr>
          <w:jc w:val="center"/>
        </w:trPr>
        <w:tc>
          <w:tcPr>
            <w:tcW w:w="2586" w:type="dxa"/>
            <w:vAlign w:val="center"/>
          </w:tcPr>
          <w:p w:rsidR="00227AFF" w:rsidRPr="00227AFF" w:rsidRDefault="00227AFF" w:rsidP="0097386C">
            <w:pPr>
              <w:spacing w:line="240" w:lineRule="auto"/>
              <w:rPr>
                <w:rFonts w:ascii="Times New Roman" w:hAnsi="Times New Roman"/>
                <w:sz w:val="22"/>
                <w:vertAlign w:val="superscript"/>
                <w:lang w:val="en-US"/>
              </w:rPr>
            </w:pPr>
            <w:r w:rsidRPr="00227AFF">
              <w:rPr>
                <w:rFonts w:ascii="Times New Roman" w:hAnsi="Times New Roman"/>
                <w:sz w:val="22"/>
                <w:lang w:val="en-US"/>
              </w:rPr>
              <w:t>Cross-section Effects Test</w:t>
            </w:r>
            <w:r w:rsidRPr="00227AFF">
              <w:rPr>
                <w:rFonts w:ascii="Times New Roman" w:hAnsi="Times New Roman"/>
                <w:sz w:val="22"/>
                <w:vertAlign w:val="superscript"/>
                <w:lang w:val="en-US"/>
              </w:rPr>
              <w:t>(2)</w:t>
            </w:r>
          </w:p>
        </w:tc>
        <w:tc>
          <w:tcPr>
            <w:tcW w:w="1716"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Fixed</w:t>
            </w:r>
          </w:p>
        </w:tc>
        <w:tc>
          <w:tcPr>
            <w:tcW w:w="1350"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6.46%</w:t>
            </w:r>
          </w:p>
        </w:tc>
        <w:tc>
          <w:tcPr>
            <w:tcW w:w="1823"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Fixed</w:t>
            </w:r>
          </w:p>
        </w:tc>
        <w:tc>
          <w:tcPr>
            <w:tcW w:w="1350"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6.57%</w:t>
            </w:r>
          </w:p>
        </w:tc>
      </w:tr>
      <w:tr w:rsidR="00227AFF" w:rsidRPr="00227AFF" w:rsidTr="0097386C">
        <w:trPr>
          <w:jc w:val="center"/>
        </w:trPr>
        <w:tc>
          <w:tcPr>
            <w:tcW w:w="2586" w:type="dxa"/>
            <w:vAlign w:val="center"/>
          </w:tcPr>
          <w:p w:rsidR="00227AFF" w:rsidRPr="00227AFF" w:rsidRDefault="00227AFF" w:rsidP="0097386C">
            <w:pPr>
              <w:spacing w:line="240" w:lineRule="auto"/>
              <w:rPr>
                <w:rFonts w:ascii="Times New Roman" w:hAnsi="Times New Roman"/>
                <w:sz w:val="22"/>
                <w:vertAlign w:val="superscript"/>
                <w:lang w:val="en-US"/>
              </w:rPr>
            </w:pPr>
            <w:r w:rsidRPr="00227AFF">
              <w:rPr>
                <w:rFonts w:ascii="Times New Roman" w:hAnsi="Times New Roman"/>
                <w:sz w:val="22"/>
                <w:lang w:val="en-US"/>
              </w:rPr>
              <w:t>Period Effects Test</w:t>
            </w:r>
            <w:r w:rsidRPr="00227AFF">
              <w:rPr>
                <w:rFonts w:ascii="Times New Roman" w:hAnsi="Times New Roman"/>
                <w:sz w:val="22"/>
                <w:vertAlign w:val="superscript"/>
                <w:lang w:val="en-US"/>
              </w:rPr>
              <w:t>(2)</w:t>
            </w:r>
          </w:p>
        </w:tc>
        <w:tc>
          <w:tcPr>
            <w:tcW w:w="1716"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None</w:t>
            </w:r>
          </w:p>
        </w:tc>
        <w:tc>
          <w:tcPr>
            <w:tcW w:w="1350" w:type="dxa"/>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w:t>
            </w:r>
          </w:p>
        </w:tc>
        <w:tc>
          <w:tcPr>
            <w:tcW w:w="1823"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None</w:t>
            </w:r>
          </w:p>
        </w:tc>
        <w:tc>
          <w:tcPr>
            <w:tcW w:w="1350" w:type="dxa"/>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w:t>
            </w:r>
          </w:p>
        </w:tc>
      </w:tr>
      <w:tr w:rsidR="00227AFF" w:rsidRPr="00227AFF" w:rsidTr="0097386C">
        <w:trPr>
          <w:jc w:val="center"/>
        </w:trPr>
        <w:tc>
          <w:tcPr>
            <w:tcW w:w="2586" w:type="dxa"/>
            <w:vAlign w:val="center"/>
          </w:tcPr>
          <w:p w:rsidR="00227AFF" w:rsidRPr="00227AFF" w:rsidRDefault="00227AFF" w:rsidP="0097386C">
            <w:pPr>
              <w:spacing w:line="240" w:lineRule="auto"/>
              <w:rPr>
                <w:rFonts w:ascii="Times New Roman" w:hAnsi="Times New Roman"/>
                <w:sz w:val="22"/>
                <w:lang w:val="en-US"/>
              </w:rPr>
            </w:pPr>
            <w:r w:rsidRPr="00227AFF">
              <w:rPr>
                <w:rFonts w:ascii="Times New Roman" w:hAnsi="Times New Roman"/>
                <w:sz w:val="22"/>
                <w:lang w:val="en-US"/>
              </w:rPr>
              <w:t>Observations (N x T)</w:t>
            </w:r>
          </w:p>
        </w:tc>
        <w:tc>
          <w:tcPr>
            <w:tcW w:w="1716"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72 x 6</w:t>
            </w:r>
          </w:p>
        </w:tc>
        <w:tc>
          <w:tcPr>
            <w:tcW w:w="1350" w:type="dxa"/>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w:t>
            </w:r>
          </w:p>
        </w:tc>
        <w:tc>
          <w:tcPr>
            <w:tcW w:w="1823"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57 x 6</w:t>
            </w:r>
          </w:p>
        </w:tc>
        <w:tc>
          <w:tcPr>
            <w:tcW w:w="1350" w:type="dxa"/>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w:t>
            </w:r>
          </w:p>
        </w:tc>
      </w:tr>
      <w:tr w:rsidR="00227AFF" w:rsidRPr="00227AFF" w:rsidTr="0097386C">
        <w:trPr>
          <w:jc w:val="center"/>
        </w:trPr>
        <w:tc>
          <w:tcPr>
            <w:tcW w:w="2586" w:type="dxa"/>
            <w:vAlign w:val="center"/>
          </w:tcPr>
          <w:p w:rsidR="00227AFF" w:rsidRPr="00227AFF" w:rsidRDefault="00227AFF" w:rsidP="0097386C">
            <w:pPr>
              <w:spacing w:line="240" w:lineRule="auto"/>
              <w:rPr>
                <w:rFonts w:ascii="Times New Roman" w:hAnsi="Times New Roman"/>
                <w:sz w:val="22"/>
                <w:lang w:val="en-US"/>
              </w:rPr>
            </w:pPr>
            <w:r w:rsidRPr="00227AFF">
              <w:rPr>
                <w:rFonts w:ascii="Times New Roman" w:hAnsi="Times New Roman"/>
                <w:sz w:val="22"/>
                <w:lang w:val="en-US"/>
              </w:rPr>
              <w:t>R-squared</w:t>
            </w:r>
          </w:p>
        </w:tc>
        <w:tc>
          <w:tcPr>
            <w:tcW w:w="1716"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0.5294</w:t>
            </w:r>
          </w:p>
        </w:tc>
        <w:tc>
          <w:tcPr>
            <w:tcW w:w="1350" w:type="dxa"/>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w:t>
            </w:r>
          </w:p>
        </w:tc>
        <w:tc>
          <w:tcPr>
            <w:tcW w:w="1823"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0.5242</w:t>
            </w:r>
          </w:p>
        </w:tc>
        <w:tc>
          <w:tcPr>
            <w:tcW w:w="1350" w:type="dxa"/>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w:t>
            </w:r>
          </w:p>
        </w:tc>
      </w:tr>
      <w:tr w:rsidR="00227AFF" w:rsidRPr="00227AFF" w:rsidTr="0097386C">
        <w:trPr>
          <w:jc w:val="center"/>
        </w:trPr>
        <w:tc>
          <w:tcPr>
            <w:tcW w:w="2586" w:type="dxa"/>
            <w:vAlign w:val="center"/>
          </w:tcPr>
          <w:p w:rsidR="00227AFF" w:rsidRPr="00227AFF" w:rsidRDefault="00227AFF" w:rsidP="0097386C">
            <w:pPr>
              <w:spacing w:line="240" w:lineRule="auto"/>
              <w:rPr>
                <w:rFonts w:ascii="Times New Roman" w:hAnsi="Times New Roman"/>
                <w:sz w:val="22"/>
                <w:lang w:val="en-US"/>
              </w:rPr>
            </w:pPr>
            <w:r w:rsidRPr="00227AFF">
              <w:rPr>
                <w:rFonts w:ascii="Times New Roman" w:hAnsi="Times New Roman"/>
                <w:sz w:val="22"/>
                <w:lang w:val="en-US"/>
              </w:rPr>
              <w:t>F-statistic</w:t>
            </w:r>
          </w:p>
        </w:tc>
        <w:tc>
          <w:tcPr>
            <w:tcW w:w="1716" w:type="dxa"/>
            <w:vAlign w:val="center"/>
          </w:tcPr>
          <w:p w:rsidR="00227AFF" w:rsidRPr="00227AFF" w:rsidRDefault="00227AFF" w:rsidP="0097386C">
            <w:pPr>
              <w:spacing w:line="240" w:lineRule="auto"/>
              <w:rPr>
                <w:rFonts w:ascii="Times New Roman" w:hAnsi="Times New Roman"/>
                <w:sz w:val="22"/>
                <w:lang w:val="en-US"/>
              </w:rPr>
            </w:pPr>
            <w:r w:rsidRPr="00227AFF">
              <w:rPr>
                <w:rFonts w:ascii="Times New Roman" w:hAnsi="Times New Roman"/>
                <w:sz w:val="22"/>
                <w:lang w:val="en-US"/>
              </w:rPr>
              <w:t xml:space="preserve">         5.25***</w:t>
            </w:r>
          </w:p>
        </w:tc>
        <w:tc>
          <w:tcPr>
            <w:tcW w:w="1350"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w:t>
            </w:r>
          </w:p>
        </w:tc>
        <w:tc>
          <w:tcPr>
            <w:tcW w:w="1823" w:type="dxa"/>
            <w:vAlign w:val="center"/>
          </w:tcPr>
          <w:p w:rsidR="00227AFF" w:rsidRPr="00227AFF" w:rsidRDefault="00227AFF" w:rsidP="0097386C">
            <w:pPr>
              <w:spacing w:line="240" w:lineRule="auto"/>
              <w:rPr>
                <w:rFonts w:ascii="Times New Roman" w:hAnsi="Times New Roman"/>
                <w:sz w:val="22"/>
                <w:lang w:val="en-US"/>
              </w:rPr>
            </w:pPr>
            <w:r w:rsidRPr="00227AFF">
              <w:rPr>
                <w:rFonts w:ascii="Times New Roman" w:hAnsi="Times New Roman"/>
                <w:sz w:val="22"/>
                <w:lang w:val="en-US"/>
              </w:rPr>
              <w:t xml:space="preserve">           5.06***</w:t>
            </w:r>
          </w:p>
        </w:tc>
        <w:tc>
          <w:tcPr>
            <w:tcW w:w="1350"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w:t>
            </w:r>
          </w:p>
        </w:tc>
      </w:tr>
      <w:tr w:rsidR="00227AFF" w:rsidRPr="00227AFF" w:rsidTr="0097386C">
        <w:trPr>
          <w:jc w:val="center"/>
        </w:trPr>
        <w:tc>
          <w:tcPr>
            <w:tcW w:w="2586" w:type="dxa"/>
            <w:vAlign w:val="center"/>
          </w:tcPr>
          <w:p w:rsidR="00227AFF" w:rsidRPr="00227AFF" w:rsidRDefault="00227AFF" w:rsidP="0097386C">
            <w:pPr>
              <w:spacing w:line="240" w:lineRule="auto"/>
              <w:rPr>
                <w:rFonts w:ascii="Times New Roman" w:hAnsi="Times New Roman"/>
                <w:sz w:val="22"/>
                <w:lang w:val="en-US"/>
              </w:rPr>
            </w:pPr>
            <w:proofErr w:type="spellStart"/>
            <w:r w:rsidRPr="00227AFF">
              <w:rPr>
                <w:rFonts w:ascii="Times New Roman" w:hAnsi="Times New Roman"/>
                <w:sz w:val="22"/>
                <w:lang w:val="en-US"/>
              </w:rPr>
              <w:t>Akaike</w:t>
            </w:r>
            <w:proofErr w:type="spellEnd"/>
            <w:r w:rsidRPr="00227AFF">
              <w:rPr>
                <w:rFonts w:ascii="Times New Roman" w:hAnsi="Times New Roman"/>
                <w:sz w:val="22"/>
                <w:lang w:val="en-US"/>
              </w:rPr>
              <w:t xml:space="preserve"> information criterion</w:t>
            </w:r>
          </w:p>
        </w:tc>
        <w:tc>
          <w:tcPr>
            <w:tcW w:w="1716"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-4.8307</w:t>
            </w:r>
          </w:p>
        </w:tc>
        <w:tc>
          <w:tcPr>
            <w:tcW w:w="1350"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w:t>
            </w:r>
          </w:p>
        </w:tc>
        <w:tc>
          <w:tcPr>
            <w:tcW w:w="1823"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-5.0112</w:t>
            </w:r>
          </w:p>
        </w:tc>
        <w:tc>
          <w:tcPr>
            <w:tcW w:w="1350"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w:t>
            </w:r>
          </w:p>
        </w:tc>
      </w:tr>
    </w:tbl>
    <w:p w:rsidR="00227AFF" w:rsidRPr="00BC6307" w:rsidRDefault="00227AFF" w:rsidP="00227AFF">
      <w:pPr>
        <w:spacing w:line="240" w:lineRule="auto"/>
        <w:ind w:left="567" w:right="-1" w:hanging="567"/>
        <w:jc w:val="both"/>
        <w:rPr>
          <w:rFonts w:ascii="Times New Roman" w:hAnsi="Times New Roman"/>
          <w:sz w:val="20"/>
          <w:szCs w:val="20"/>
          <w:lang w:val="en-US"/>
        </w:rPr>
      </w:pPr>
      <w:r w:rsidRPr="00BC6307">
        <w:rPr>
          <w:rFonts w:ascii="Times New Roman" w:hAnsi="Times New Roman"/>
          <w:sz w:val="20"/>
          <w:szCs w:val="20"/>
          <w:lang w:val="en-US"/>
        </w:rPr>
        <w:t xml:space="preserve">Notes: - t-statistics are reported in brackets. All </w:t>
      </w:r>
      <w:r>
        <w:rPr>
          <w:rFonts w:ascii="Times New Roman" w:hAnsi="Times New Roman"/>
          <w:sz w:val="20"/>
          <w:szCs w:val="20"/>
          <w:lang w:val="en-US"/>
        </w:rPr>
        <w:t>estimates use</w:t>
      </w:r>
      <w:r w:rsidRPr="00BC6307">
        <w:rPr>
          <w:rFonts w:ascii="Times New Roman" w:hAnsi="Times New Roman"/>
          <w:sz w:val="20"/>
          <w:szCs w:val="20"/>
          <w:lang w:val="en-US"/>
        </w:rPr>
        <w:t xml:space="preserve"> White </w:t>
      </w:r>
      <w:proofErr w:type="spellStart"/>
      <w:r w:rsidRPr="00BC6307">
        <w:rPr>
          <w:rFonts w:ascii="Times New Roman" w:hAnsi="Times New Roman"/>
          <w:sz w:val="20"/>
          <w:szCs w:val="20"/>
          <w:lang w:val="en-US"/>
        </w:rPr>
        <w:t>Heteroscedasticity</w:t>
      </w:r>
      <w:proofErr w:type="spellEnd"/>
      <w:r w:rsidRPr="00BC6307">
        <w:rPr>
          <w:rFonts w:ascii="Times New Roman" w:hAnsi="Times New Roman"/>
          <w:sz w:val="20"/>
          <w:szCs w:val="20"/>
          <w:lang w:val="en-US"/>
        </w:rPr>
        <w:t xml:space="preserve"> consistent standard errors and covariance.</w:t>
      </w:r>
    </w:p>
    <w:p w:rsidR="00227AFF" w:rsidRDefault="00227AFF" w:rsidP="00227AFF">
      <w:pPr>
        <w:spacing w:line="240" w:lineRule="auto"/>
        <w:ind w:left="567" w:right="-1"/>
        <w:jc w:val="both"/>
        <w:rPr>
          <w:rFonts w:ascii="Times New Roman" w:hAnsi="Times New Roman"/>
          <w:sz w:val="20"/>
          <w:szCs w:val="20"/>
          <w:lang w:val="en-US"/>
        </w:rPr>
      </w:pPr>
      <w:r>
        <w:rPr>
          <w:rFonts w:ascii="Times New Roman" w:hAnsi="Times New Roman"/>
          <w:sz w:val="20"/>
          <w:szCs w:val="20"/>
          <w:lang w:val="en-US"/>
        </w:rPr>
        <w:t xml:space="preserve"> </w:t>
      </w:r>
      <w:r w:rsidRPr="00BC6307">
        <w:rPr>
          <w:rFonts w:ascii="Times New Roman" w:hAnsi="Times New Roman"/>
          <w:sz w:val="20"/>
          <w:szCs w:val="20"/>
          <w:lang w:val="en-US"/>
        </w:rPr>
        <w:t xml:space="preserve">- *, **, </w:t>
      </w:r>
      <w:r>
        <w:rPr>
          <w:rFonts w:ascii="Times New Roman" w:hAnsi="Times New Roman"/>
          <w:sz w:val="20"/>
          <w:szCs w:val="20"/>
          <w:lang w:val="en-US"/>
        </w:rPr>
        <w:t xml:space="preserve">and </w:t>
      </w:r>
      <w:r w:rsidRPr="00BC6307">
        <w:rPr>
          <w:rFonts w:ascii="Times New Roman" w:hAnsi="Times New Roman"/>
          <w:sz w:val="20"/>
          <w:szCs w:val="20"/>
          <w:lang w:val="en-US"/>
        </w:rPr>
        <w:t>*** indicate unilateral statistical significance at 10, 5</w:t>
      </w:r>
      <w:r>
        <w:rPr>
          <w:rFonts w:ascii="Times New Roman" w:hAnsi="Times New Roman"/>
          <w:sz w:val="20"/>
          <w:szCs w:val="20"/>
          <w:lang w:val="en-US"/>
        </w:rPr>
        <w:t>,</w:t>
      </w:r>
      <w:r w:rsidRPr="00BC6307">
        <w:rPr>
          <w:rFonts w:ascii="Times New Roman" w:hAnsi="Times New Roman"/>
          <w:sz w:val="20"/>
          <w:szCs w:val="20"/>
          <w:lang w:val="en-US"/>
        </w:rPr>
        <w:t xml:space="preserve"> and 1 percent level</w:t>
      </w:r>
      <w:r>
        <w:rPr>
          <w:rFonts w:ascii="Times New Roman" w:hAnsi="Times New Roman"/>
          <w:sz w:val="20"/>
          <w:szCs w:val="20"/>
          <w:lang w:val="en-US"/>
        </w:rPr>
        <w:t>s,</w:t>
      </w:r>
      <w:r w:rsidRPr="00BC6307">
        <w:rPr>
          <w:rFonts w:ascii="Times New Roman" w:hAnsi="Times New Roman"/>
          <w:sz w:val="20"/>
          <w:szCs w:val="20"/>
          <w:lang w:val="en-US"/>
        </w:rPr>
        <w:t xml:space="preserve"> respectively.</w:t>
      </w:r>
    </w:p>
    <w:p w:rsidR="00227AFF" w:rsidRPr="00BC6307" w:rsidRDefault="00227AFF" w:rsidP="00227AFF">
      <w:pPr>
        <w:spacing w:line="240" w:lineRule="auto"/>
        <w:ind w:left="709" w:right="424" w:hanging="142"/>
        <w:jc w:val="both"/>
        <w:rPr>
          <w:rFonts w:ascii="Times New Roman" w:hAnsi="Times New Roman"/>
          <w:sz w:val="20"/>
          <w:szCs w:val="20"/>
          <w:lang w:val="en-US"/>
        </w:rPr>
      </w:pPr>
      <w:r>
        <w:rPr>
          <w:rFonts w:ascii="Times New Roman" w:hAnsi="Times New Roman"/>
          <w:sz w:val="20"/>
          <w:szCs w:val="20"/>
          <w:lang w:val="en-US"/>
        </w:rPr>
        <w:t xml:space="preserve"> (1) Shares relative to the sum of squared deviations of the dependent variable.</w:t>
      </w:r>
    </w:p>
    <w:p w:rsidR="00227AFF" w:rsidRPr="00BC6307" w:rsidRDefault="00227AFF" w:rsidP="00227AFF">
      <w:pPr>
        <w:spacing w:line="240" w:lineRule="auto"/>
        <w:ind w:left="709" w:right="-1" w:hanging="142"/>
        <w:jc w:val="both"/>
        <w:rPr>
          <w:rFonts w:ascii="Times New Roman" w:hAnsi="Times New Roman"/>
          <w:sz w:val="20"/>
          <w:szCs w:val="20"/>
          <w:lang w:val="en-US"/>
        </w:rPr>
      </w:pPr>
      <w:r>
        <w:rPr>
          <w:rFonts w:ascii="Times New Roman" w:hAnsi="Times New Roman"/>
          <w:sz w:val="20"/>
          <w:szCs w:val="20"/>
          <w:lang w:val="en-US"/>
        </w:rPr>
        <w:t xml:space="preserve"> (2</w:t>
      </w:r>
      <w:r w:rsidRPr="00BC6307">
        <w:rPr>
          <w:rFonts w:ascii="Times New Roman" w:hAnsi="Times New Roman"/>
          <w:sz w:val="20"/>
          <w:szCs w:val="20"/>
          <w:lang w:val="en-US"/>
        </w:rPr>
        <w:t>) The cross-section and period effects specification were tested using a Likelihood Ratio test to detect redundant fixed effects.</w:t>
      </w:r>
    </w:p>
    <w:p w:rsidR="0097386C" w:rsidRDefault="0097386C" w:rsidP="00227AFF">
      <w:pPr>
        <w:widowControl w:val="0"/>
        <w:autoSpaceDE w:val="0"/>
        <w:autoSpaceDN w:val="0"/>
        <w:adjustRightInd w:val="0"/>
        <w:spacing w:line="240" w:lineRule="auto"/>
        <w:ind w:firstLine="426"/>
        <w:jc w:val="both"/>
        <w:rPr>
          <w:rFonts w:ascii="Times New Roman" w:hAnsi="Times New Roman"/>
          <w:szCs w:val="24"/>
          <w:lang w:val="en-US"/>
        </w:rPr>
      </w:pPr>
    </w:p>
    <w:p w:rsidR="00314DA1" w:rsidRDefault="00314DA1" w:rsidP="00227AFF">
      <w:pPr>
        <w:widowControl w:val="0"/>
        <w:autoSpaceDE w:val="0"/>
        <w:autoSpaceDN w:val="0"/>
        <w:adjustRightInd w:val="0"/>
        <w:spacing w:line="240" w:lineRule="auto"/>
        <w:jc w:val="both"/>
        <w:rPr>
          <w:rFonts w:ascii="Times New Roman" w:hAnsi="Times New Roman"/>
          <w:i/>
          <w:iCs/>
          <w:szCs w:val="24"/>
          <w:lang w:val="en-US"/>
        </w:rPr>
      </w:pPr>
    </w:p>
    <w:p w:rsidR="0097386C" w:rsidRDefault="00572AA5" w:rsidP="0097386C">
      <w:pPr>
        <w:widowControl w:val="0"/>
        <w:autoSpaceDE w:val="0"/>
        <w:autoSpaceDN w:val="0"/>
        <w:adjustRightInd w:val="0"/>
        <w:spacing w:line="240" w:lineRule="auto"/>
        <w:jc w:val="both"/>
        <w:rPr>
          <w:rFonts w:ascii="Times New Roman" w:hAnsi="Times New Roman"/>
          <w:i/>
          <w:iCs/>
          <w:szCs w:val="24"/>
          <w:lang w:val="en-US"/>
        </w:rPr>
      </w:pPr>
      <w:r>
        <w:rPr>
          <w:rFonts w:ascii="Times New Roman" w:hAnsi="Times New Roman"/>
          <w:i/>
          <w:iCs/>
          <w:szCs w:val="24"/>
          <w:lang w:val="en-US"/>
        </w:rPr>
        <w:t>Panel Threshold Specification Results</w:t>
      </w:r>
    </w:p>
    <w:p w:rsidR="0097386C" w:rsidRDefault="0097386C" w:rsidP="0097386C">
      <w:pPr>
        <w:widowControl w:val="0"/>
        <w:autoSpaceDE w:val="0"/>
        <w:autoSpaceDN w:val="0"/>
        <w:adjustRightInd w:val="0"/>
        <w:spacing w:line="240" w:lineRule="auto"/>
        <w:jc w:val="both"/>
        <w:rPr>
          <w:rFonts w:ascii="Times New Roman" w:hAnsi="Times New Roman"/>
          <w:i/>
          <w:iCs/>
          <w:szCs w:val="24"/>
          <w:lang w:val="en-US"/>
        </w:rPr>
      </w:pPr>
    </w:p>
    <w:p w:rsidR="00227AFF" w:rsidRPr="0097386C" w:rsidRDefault="0097386C" w:rsidP="0097386C">
      <w:pPr>
        <w:widowControl w:val="0"/>
        <w:autoSpaceDE w:val="0"/>
        <w:autoSpaceDN w:val="0"/>
        <w:adjustRightInd w:val="0"/>
        <w:spacing w:line="240" w:lineRule="auto"/>
        <w:jc w:val="both"/>
        <w:rPr>
          <w:rFonts w:ascii="Times New Roman" w:hAnsi="Times New Roman"/>
          <w:i/>
          <w:iCs/>
          <w:szCs w:val="24"/>
          <w:lang w:val="en-US"/>
        </w:rPr>
      </w:pPr>
      <w:r>
        <w:rPr>
          <w:rFonts w:ascii="Times New Roman" w:hAnsi="Times New Roman"/>
          <w:i/>
          <w:iCs/>
          <w:szCs w:val="24"/>
          <w:lang w:val="en-US"/>
        </w:rPr>
        <w:tab/>
      </w:r>
      <w:r w:rsidR="00572AA5">
        <w:rPr>
          <w:rFonts w:ascii="Times New Roman" w:hAnsi="Times New Roman"/>
          <w:szCs w:val="24"/>
          <w:lang w:val="en-US"/>
        </w:rPr>
        <w:t>The PTR specification (1) to the ELG hypothesis is estimated considering three possible thresholds: the initial level of output per worker, the human capital measures, and the ratio of exports to GDP. Since the econometric procedure searches for one to three multiple thresholds, a maximum of four regimes can be reached.</w:t>
      </w:r>
      <w:r>
        <w:rPr>
          <w:rFonts w:ascii="Times New Roman" w:hAnsi="Times New Roman"/>
          <w:szCs w:val="24"/>
          <w:lang w:val="en-US"/>
        </w:rPr>
        <w:t xml:space="preserve"> </w:t>
      </w:r>
      <w:r w:rsidR="00572AA5">
        <w:rPr>
          <w:rFonts w:ascii="Times New Roman" w:hAnsi="Times New Roman"/>
          <w:szCs w:val="24"/>
          <w:lang w:val="en-US"/>
        </w:rPr>
        <w:t xml:space="preserve">The first step of the estimation procedure is to test for the existence of threshold effects. This test follows Hansen (1999) and the F statistic is obtained </w:t>
      </w:r>
      <w:r w:rsidR="003B253D">
        <w:rPr>
          <w:rFonts w:ascii="Times New Roman" w:hAnsi="Times New Roman"/>
          <w:szCs w:val="24"/>
          <w:lang w:val="en-US"/>
        </w:rPr>
        <w:t xml:space="preserve">through </w:t>
      </w:r>
      <w:r w:rsidR="00572AA5">
        <w:rPr>
          <w:rFonts w:ascii="Times New Roman" w:hAnsi="Times New Roman"/>
          <w:szCs w:val="24"/>
          <w:lang w:val="en-US"/>
        </w:rPr>
        <w:t xml:space="preserve">bootstrapping techniques. The results are presented in Table 2, where significant threshold effects are found only for the initial output per worker and the Mincerian human capital. The estimated </w:t>
      </w:r>
      <w:r w:rsidR="00DB53B1">
        <w:rPr>
          <w:rFonts w:ascii="Times New Roman" w:hAnsi="Times New Roman"/>
          <w:szCs w:val="24"/>
          <w:lang w:val="en-US"/>
        </w:rPr>
        <w:t xml:space="preserve">threshold </w:t>
      </w:r>
      <w:r w:rsidR="00572AA5">
        <w:rPr>
          <w:rFonts w:ascii="Times New Roman" w:hAnsi="Times New Roman"/>
          <w:szCs w:val="24"/>
          <w:lang w:val="en-US"/>
        </w:rPr>
        <w:t>values and the respective coefficients for the exports variable over the different regimes</w:t>
      </w:r>
      <w:r w:rsidR="008F67D0" w:rsidRPr="00337184">
        <w:rPr>
          <w:rStyle w:val="Refdenotaderodap"/>
        </w:rPr>
        <w:footnoteReference w:id="4"/>
      </w:r>
      <w:r w:rsidR="008F67D0">
        <w:rPr>
          <w:rFonts w:ascii="Times New Roman" w:hAnsi="Times New Roman"/>
          <w:szCs w:val="24"/>
          <w:lang w:val="en-US"/>
        </w:rPr>
        <w:t xml:space="preserve"> </w:t>
      </w:r>
      <w:r w:rsidR="00572AA5">
        <w:rPr>
          <w:rFonts w:ascii="Times New Roman" w:hAnsi="Times New Roman"/>
          <w:szCs w:val="24"/>
          <w:lang w:val="en-US"/>
        </w:rPr>
        <w:t>are presented in Table 3.</w:t>
      </w:r>
    </w:p>
    <w:p w:rsidR="00227AFF" w:rsidRDefault="00227AFF" w:rsidP="00227AFF">
      <w:pPr>
        <w:widowControl w:val="0"/>
        <w:autoSpaceDE w:val="0"/>
        <w:autoSpaceDN w:val="0"/>
        <w:adjustRightInd w:val="0"/>
        <w:spacing w:line="240" w:lineRule="auto"/>
        <w:ind w:firstLine="426"/>
        <w:jc w:val="both"/>
        <w:rPr>
          <w:rFonts w:ascii="Times New Roman" w:hAnsi="Times New Roman"/>
          <w:szCs w:val="24"/>
          <w:lang w:val="en-US"/>
        </w:rPr>
      </w:pPr>
    </w:p>
    <w:p w:rsidR="00C65DA4" w:rsidRDefault="00C65DA4" w:rsidP="00227AFF">
      <w:pPr>
        <w:widowControl w:val="0"/>
        <w:autoSpaceDE w:val="0"/>
        <w:autoSpaceDN w:val="0"/>
        <w:adjustRightInd w:val="0"/>
        <w:spacing w:line="240" w:lineRule="auto"/>
        <w:ind w:firstLine="426"/>
        <w:jc w:val="both"/>
        <w:rPr>
          <w:rFonts w:ascii="Times New Roman" w:hAnsi="Times New Roman"/>
          <w:szCs w:val="24"/>
          <w:lang w:val="en-US"/>
        </w:rPr>
      </w:pPr>
    </w:p>
    <w:p w:rsidR="00C65DA4" w:rsidRDefault="00C65DA4" w:rsidP="00227AFF">
      <w:pPr>
        <w:widowControl w:val="0"/>
        <w:autoSpaceDE w:val="0"/>
        <w:autoSpaceDN w:val="0"/>
        <w:adjustRightInd w:val="0"/>
        <w:spacing w:line="240" w:lineRule="auto"/>
        <w:ind w:firstLine="426"/>
        <w:jc w:val="both"/>
        <w:rPr>
          <w:rFonts w:ascii="Times New Roman" w:hAnsi="Times New Roman"/>
          <w:szCs w:val="24"/>
          <w:lang w:val="en-US"/>
        </w:rPr>
      </w:pPr>
    </w:p>
    <w:p w:rsidR="00227AFF" w:rsidRPr="00227AFF" w:rsidRDefault="00227AFF" w:rsidP="00227AFF">
      <w:pPr>
        <w:widowControl w:val="0"/>
        <w:autoSpaceDE w:val="0"/>
        <w:autoSpaceDN w:val="0"/>
        <w:adjustRightInd w:val="0"/>
        <w:spacing w:line="240" w:lineRule="auto"/>
        <w:ind w:firstLine="426"/>
        <w:jc w:val="both"/>
        <w:rPr>
          <w:rFonts w:ascii="Times New Roman" w:hAnsi="Times New Roman"/>
          <w:szCs w:val="24"/>
          <w:lang w:val="en-US"/>
        </w:rPr>
      </w:pPr>
      <w:proofErr w:type="gramStart"/>
      <w:r w:rsidRPr="00414736">
        <w:rPr>
          <w:rFonts w:ascii="Times New Roman" w:hAnsi="Times New Roman"/>
          <w:b/>
          <w:lang w:val="en-US"/>
        </w:rPr>
        <w:t xml:space="preserve">Table </w:t>
      </w:r>
      <w:r>
        <w:rPr>
          <w:rFonts w:ascii="Times New Roman" w:hAnsi="Times New Roman"/>
          <w:b/>
          <w:lang w:val="en-US"/>
        </w:rPr>
        <w:t>2.</w:t>
      </w:r>
      <w:proofErr w:type="gramEnd"/>
      <w:r w:rsidRPr="00414736">
        <w:rPr>
          <w:rFonts w:ascii="Times New Roman" w:hAnsi="Times New Roman"/>
          <w:b/>
          <w:lang w:val="en-US"/>
        </w:rPr>
        <w:t xml:space="preserve"> </w:t>
      </w:r>
      <w:proofErr w:type="gramStart"/>
      <w:r w:rsidRPr="00414736">
        <w:rPr>
          <w:rFonts w:ascii="Times New Roman" w:hAnsi="Times New Roman"/>
          <w:b/>
          <w:lang w:val="en-US"/>
        </w:rPr>
        <w:t>Tests for threshold effects.</w:t>
      </w:r>
      <w:proofErr w:type="gramEnd"/>
    </w:p>
    <w:tbl>
      <w:tblPr>
        <w:tblW w:w="0" w:type="auto"/>
        <w:jc w:val="center"/>
        <w:tblBorders>
          <w:top w:val="single" w:sz="4" w:space="0" w:color="000000"/>
          <w:bottom w:val="single" w:sz="4" w:space="0" w:color="000000"/>
          <w:insideH w:val="single" w:sz="4" w:space="0" w:color="000000"/>
          <w:insideV w:val="single" w:sz="4" w:space="0" w:color="000000"/>
        </w:tblBorders>
        <w:tblCellMar>
          <w:top w:w="57" w:type="dxa"/>
          <w:bottom w:w="68" w:type="dxa"/>
        </w:tblCellMar>
        <w:tblLook w:val="04A0"/>
      </w:tblPr>
      <w:tblGrid>
        <w:gridCol w:w="2412"/>
        <w:gridCol w:w="953"/>
        <w:gridCol w:w="781"/>
        <w:gridCol w:w="1004"/>
        <w:gridCol w:w="781"/>
        <w:gridCol w:w="1004"/>
        <w:gridCol w:w="781"/>
        <w:gridCol w:w="1004"/>
      </w:tblGrid>
      <w:tr w:rsidR="00227AFF" w:rsidRPr="00227AFF" w:rsidTr="0097386C">
        <w:trPr>
          <w:jc w:val="center"/>
        </w:trPr>
        <w:tc>
          <w:tcPr>
            <w:tcW w:w="4144" w:type="dxa"/>
            <w:vMerge w:val="restart"/>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Threshold Variable</w:t>
            </w:r>
          </w:p>
        </w:tc>
        <w:tc>
          <w:tcPr>
            <w:tcW w:w="1056" w:type="dxa"/>
            <w:vMerge w:val="restart"/>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Sample</w:t>
            </w:r>
          </w:p>
        </w:tc>
        <w:tc>
          <w:tcPr>
            <w:tcW w:w="2079" w:type="dxa"/>
            <w:gridSpan w:val="2"/>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Single Threshold</w:t>
            </w:r>
          </w:p>
        </w:tc>
        <w:tc>
          <w:tcPr>
            <w:tcW w:w="2079" w:type="dxa"/>
            <w:gridSpan w:val="2"/>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Double Threshold</w:t>
            </w:r>
          </w:p>
        </w:tc>
        <w:tc>
          <w:tcPr>
            <w:tcW w:w="2079" w:type="dxa"/>
            <w:gridSpan w:val="2"/>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Triple Threshold</w:t>
            </w:r>
          </w:p>
        </w:tc>
      </w:tr>
      <w:tr w:rsidR="00227AFF" w:rsidRPr="00227AFF" w:rsidTr="0097386C">
        <w:trPr>
          <w:jc w:val="center"/>
        </w:trPr>
        <w:tc>
          <w:tcPr>
            <w:tcW w:w="4144" w:type="dxa"/>
            <w:vMerge/>
            <w:vAlign w:val="center"/>
          </w:tcPr>
          <w:p w:rsidR="00227AFF" w:rsidRPr="00227AFF" w:rsidRDefault="00227AFF" w:rsidP="0097386C">
            <w:pPr>
              <w:spacing w:line="240" w:lineRule="auto"/>
              <w:jc w:val="center"/>
              <w:rPr>
                <w:rFonts w:ascii="Times New Roman" w:hAnsi="Times New Roman"/>
                <w:sz w:val="22"/>
                <w:lang w:val="en-US"/>
              </w:rPr>
            </w:pPr>
          </w:p>
        </w:tc>
        <w:tc>
          <w:tcPr>
            <w:tcW w:w="1056" w:type="dxa"/>
            <w:vMerge/>
            <w:vAlign w:val="center"/>
          </w:tcPr>
          <w:p w:rsidR="00227AFF" w:rsidRPr="00227AFF" w:rsidRDefault="00227AFF" w:rsidP="0097386C">
            <w:pPr>
              <w:spacing w:line="240" w:lineRule="auto"/>
              <w:jc w:val="center"/>
              <w:rPr>
                <w:rFonts w:ascii="Times New Roman" w:hAnsi="Times New Roman"/>
                <w:sz w:val="22"/>
                <w:lang w:val="en-US"/>
              </w:rPr>
            </w:pPr>
          </w:p>
        </w:tc>
        <w:tc>
          <w:tcPr>
            <w:tcW w:w="876" w:type="dxa"/>
            <w:vAlign w:val="center"/>
          </w:tcPr>
          <w:p w:rsidR="00227AFF" w:rsidRPr="00227AFF" w:rsidRDefault="00227AFF" w:rsidP="0097386C">
            <w:pPr>
              <w:spacing w:line="240" w:lineRule="auto"/>
              <w:jc w:val="center"/>
              <w:rPr>
                <w:rFonts w:ascii="Times New Roman" w:hAnsi="Times New Roman"/>
                <w:sz w:val="22"/>
                <w:vertAlign w:val="subscript"/>
                <w:lang w:val="en-US"/>
              </w:rPr>
            </w:pPr>
            <w:r w:rsidRPr="00227AFF">
              <w:rPr>
                <w:rFonts w:ascii="Times New Roman" w:hAnsi="Times New Roman"/>
                <w:sz w:val="22"/>
                <w:lang w:val="en-US"/>
              </w:rPr>
              <w:t>F</w:t>
            </w:r>
            <w:r w:rsidRPr="00227AFF">
              <w:rPr>
                <w:rFonts w:ascii="Times New Roman" w:hAnsi="Times New Roman"/>
                <w:sz w:val="22"/>
                <w:vertAlign w:val="subscript"/>
                <w:lang w:val="en-US"/>
              </w:rPr>
              <w:t>1</w:t>
            </w:r>
          </w:p>
        </w:tc>
        <w:tc>
          <w:tcPr>
            <w:tcW w:w="1203" w:type="dxa"/>
            <w:vAlign w:val="center"/>
          </w:tcPr>
          <w:p w:rsidR="00227AFF" w:rsidRPr="00227AFF" w:rsidRDefault="00227AFF" w:rsidP="0097386C">
            <w:pPr>
              <w:spacing w:line="240" w:lineRule="auto"/>
              <w:jc w:val="center"/>
              <w:rPr>
                <w:rFonts w:ascii="Times New Roman" w:hAnsi="Times New Roman"/>
                <w:sz w:val="22"/>
                <w:vertAlign w:val="superscript"/>
                <w:lang w:val="en-US"/>
              </w:rPr>
            </w:pPr>
            <w:r w:rsidRPr="00227AFF">
              <w:rPr>
                <w:rFonts w:ascii="Times New Roman" w:hAnsi="Times New Roman"/>
                <w:sz w:val="22"/>
                <w:lang w:val="en-US"/>
              </w:rPr>
              <w:t>p-value</w:t>
            </w:r>
            <w:r w:rsidRPr="00227AFF">
              <w:rPr>
                <w:rFonts w:ascii="Times New Roman" w:hAnsi="Times New Roman"/>
                <w:sz w:val="22"/>
                <w:vertAlign w:val="superscript"/>
                <w:lang w:val="en-US"/>
              </w:rPr>
              <w:t>(1)</w:t>
            </w:r>
          </w:p>
        </w:tc>
        <w:tc>
          <w:tcPr>
            <w:tcW w:w="876" w:type="dxa"/>
            <w:vAlign w:val="center"/>
          </w:tcPr>
          <w:p w:rsidR="00227AFF" w:rsidRPr="00227AFF" w:rsidRDefault="00227AFF" w:rsidP="0097386C">
            <w:pPr>
              <w:spacing w:line="240" w:lineRule="auto"/>
              <w:jc w:val="center"/>
              <w:rPr>
                <w:rFonts w:ascii="Times New Roman" w:hAnsi="Times New Roman"/>
                <w:sz w:val="22"/>
                <w:vertAlign w:val="subscript"/>
                <w:lang w:val="en-US"/>
              </w:rPr>
            </w:pPr>
            <w:r w:rsidRPr="00227AFF">
              <w:rPr>
                <w:rFonts w:ascii="Times New Roman" w:hAnsi="Times New Roman"/>
                <w:sz w:val="22"/>
                <w:lang w:val="en-US"/>
              </w:rPr>
              <w:t>F</w:t>
            </w:r>
            <w:r w:rsidRPr="00227AFF">
              <w:rPr>
                <w:rFonts w:ascii="Times New Roman" w:hAnsi="Times New Roman"/>
                <w:sz w:val="22"/>
                <w:vertAlign w:val="subscript"/>
                <w:lang w:val="en-US"/>
              </w:rPr>
              <w:t>2</w:t>
            </w:r>
          </w:p>
        </w:tc>
        <w:tc>
          <w:tcPr>
            <w:tcW w:w="1203" w:type="dxa"/>
            <w:vAlign w:val="center"/>
          </w:tcPr>
          <w:p w:rsidR="00227AFF" w:rsidRPr="00227AFF" w:rsidRDefault="00227AFF" w:rsidP="0097386C">
            <w:pPr>
              <w:spacing w:line="240" w:lineRule="auto"/>
              <w:jc w:val="center"/>
              <w:rPr>
                <w:rFonts w:ascii="Times New Roman" w:hAnsi="Times New Roman"/>
                <w:sz w:val="22"/>
                <w:vertAlign w:val="superscript"/>
                <w:lang w:val="en-US"/>
              </w:rPr>
            </w:pPr>
            <w:r w:rsidRPr="00227AFF">
              <w:rPr>
                <w:rFonts w:ascii="Times New Roman" w:hAnsi="Times New Roman"/>
                <w:sz w:val="22"/>
                <w:lang w:val="en-US"/>
              </w:rPr>
              <w:t>p-value</w:t>
            </w:r>
            <w:r w:rsidRPr="00227AFF">
              <w:rPr>
                <w:rFonts w:ascii="Times New Roman" w:hAnsi="Times New Roman"/>
                <w:sz w:val="22"/>
                <w:vertAlign w:val="superscript"/>
                <w:lang w:val="en-US"/>
              </w:rPr>
              <w:t>(1)</w:t>
            </w:r>
          </w:p>
        </w:tc>
        <w:tc>
          <w:tcPr>
            <w:tcW w:w="876" w:type="dxa"/>
            <w:vAlign w:val="center"/>
          </w:tcPr>
          <w:p w:rsidR="00227AFF" w:rsidRPr="00227AFF" w:rsidRDefault="00227AFF" w:rsidP="0097386C">
            <w:pPr>
              <w:spacing w:line="240" w:lineRule="auto"/>
              <w:jc w:val="center"/>
              <w:rPr>
                <w:rFonts w:ascii="Times New Roman" w:hAnsi="Times New Roman"/>
                <w:sz w:val="22"/>
                <w:vertAlign w:val="subscript"/>
                <w:lang w:val="en-US"/>
              </w:rPr>
            </w:pPr>
            <w:r w:rsidRPr="00227AFF">
              <w:rPr>
                <w:rFonts w:ascii="Times New Roman" w:hAnsi="Times New Roman"/>
                <w:sz w:val="22"/>
                <w:lang w:val="en-US"/>
              </w:rPr>
              <w:t>F</w:t>
            </w:r>
            <w:r w:rsidRPr="00227AFF">
              <w:rPr>
                <w:rFonts w:ascii="Times New Roman" w:hAnsi="Times New Roman"/>
                <w:sz w:val="22"/>
                <w:vertAlign w:val="subscript"/>
                <w:lang w:val="en-US"/>
              </w:rPr>
              <w:t>3</w:t>
            </w:r>
          </w:p>
        </w:tc>
        <w:tc>
          <w:tcPr>
            <w:tcW w:w="1203" w:type="dxa"/>
            <w:vAlign w:val="center"/>
          </w:tcPr>
          <w:p w:rsidR="00227AFF" w:rsidRPr="00227AFF" w:rsidRDefault="00227AFF" w:rsidP="0097386C">
            <w:pPr>
              <w:spacing w:line="240" w:lineRule="auto"/>
              <w:jc w:val="center"/>
              <w:rPr>
                <w:rFonts w:ascii="Times New Roman" w:hAnsi="Times New Roman"/>
                <w:sz w:val="22"/>
                <w:vertAlign w:val="superscript"/>
                <w:lang w:val="en-US"/>
              </w:rPr>
            </w:pPr>
            <w:r w:rsidRPr="00227AFF">
              <w:rPr>
                <w:rFonts w:ascii="Times New Roman" w:hAnsi="Times New Roman"/>
                <w:sz w:val="22"/>
                <w:lang w:val="en-US"/>
              </w:rPr>
              <w:t>p-value</w:t>
            </w:r>
            <w:r w:rsidRPr="00227AFF">
              <w:rPr>
                <w:rFonts w:ascii="Times New Roman" w:hAnsi="Times New Roman"/>
                <w:sz w:val="22"/>
                <w:vertAlign w:val="superscript"/>
                <w:lang w:val="en-US"/>
              </w:rPr>
              <w:t>(1)</w:t>
            </w:r>
          </w:p>
        </w:tc>
      </w:tr>
      <w:tr w:rsidR="00227AFF" w:rsidRPr="00227AFF" w:rsidTr="0097386C">
        <w:trPr>
          <w:jc w:val="center"/>
        </w:trPr>
        <w:tc>
          <w:tcPr>
            <w:tcW w:w="4144" w:type="dxa"/>
            <w:vMerge w:val="restart"/>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 xml:space="preserve">Initial Output per worker - </w:t>
            </w:r>
            <w:proofErr w:type="spellStart"/>
            <w:r w:rsidRPr="00227AFF">
              <w:rPr>
                <w:rFonts w:ascii="Times New Roman" w:hAnsi="Times New Roman"/>
                <w:sz w:val="22"/>
                <w:lang w:val="en-US"/>
              </w:rPr>
              <w:t>ln</w:t>
            </w:r>
            <w:proofErr w:type="spellEnd"/>
            <w:r w:rsidRPr="00227AFF">
              <w:rPr>
                <w:rFonts w:ascii="Times New Roman" w:hAnsi="Times New Roman"/>
                <w:sz w:val="22"/>
                <w:lang w:val="en-US"/>
              </w:rPr>
              <w:t>(y</w:t>
            </w:r>
            <w:r w:rsidRPr="00227AFF">
              <w:rPr>
                <w:rFonts w:ascii="Times New Roman" w:hAnsi="Times New Roman"/>
                <w:sz w:val="22"/>
                <w:vertAlign w:val="subscript"/>
                <w:lang w:val="en-US"/>
              </w:rPr>
              <w:t>i,t-1</w:t>
            </w:r>
            <w:r w:rsidRPr="00227AFF">
              <w:rPr>
                <w:rFonts w:ascii="Times New Roman" w:hAnsi="Times New Roman"/>
                <w:sz w:val="22"/>
                <w:lang w:val="en-US"/>
              </w:rPr>
              <w:t>)</w:t>
            </w:r>
          </w:p>
        </w:tc>
        <w:tc>
          <w:tcPr>
            <w:tcW w:w="1056" w:type="dxa"/>
            <w:vAlign w:val="center"/>
          </w:tcPr>
          <w:p w:rsidR="00227AFF" w:rsidRPr="00227AFF" w:rsidRDefault="00227AFF" w:rsidP="0097386C">
            <w:pPr>
              <w:spacing w:line="240" w:lineRule="auto"/>
              <w:jc w:val="center"/>
              <w:rPr>
                <w:rFonts w:ascii="Times New Roman" w:hAnsi="Times New Roman"/>
                <w:b/>
                <w:sz w:val="22"/>
                <w:lang w:val="en-US"/>
              </w:rPr>
            </w:pPr>
            <w:r w:rsidRPr="00227AFF">
              <w:rPr>
                <w:rFonts w:ascii="Times New Roman" w:hAnsi="Times New Roman"/>
                <w:b/>
                <w:sz w:val="22"/>
                <w:lang w:val="en-US"/>
              </w:rPr>
              <w:t>1</w:t>
            </w:r>
            <w:r w:rsidRPr="00227AFF">
              <w:rPr>
                <w:rFonts w:ascii="Times New Roman" w:hAnsi="Times New Roman"/>
                <w:b/>
                <w:sz w:val="22"/>
                <w:vertAlign w:val="superscript"/>
                <w:lang w:val="en-US"/>
              </w:rPr>
              <w:t>st</w:t>
            </w:r>
          </w:p>
        </w:tc>
        <w:tc>
          <w:tcPr>
            <w:tcW w:w="876" w:type="dxa"/>
            <w:vAlign w:val="center"/>
          </w:tcPr>
          <w:p w:rsidR="00227AFF" w:rsidRPr="00227AFF" w:rsidRDefault="00227AFF" w:rsidP="0097386C">
            <w:pPr>
              <w:spacing w:line="240" w:lineRule="auto"/>
              <w:jc w:val="right"/>
              <w:rPr>
                <w:rFonts w:ascii="Times New Roman" w:hAnsi="Times New Roman"/>
                <w:b/>
                <w:sz w:val="22"/>
                <w:lang w:val="en-US"/>
              </w:rPr>
            </w:pPr>
            <w:r w:rsidRPr="00227AFF">
              <w:rPr>
                <w:rFonts w:ascii="Times New Roman" w:hAnsi="Times New Roman"/>
                <w:b/>
                <w:sz w:val="22"/>
                <w:lang w:val="en-US"/>
              </w:rPr>
              <w:t>18.54</w:t>
            </w:r>
          </w:p>
        </w:tc>
        <w:tc>
          <w:tcPr>
            <w:tcW w:w="1203" w:type="dxa"/>
            <w:vAlign w:val="center"/>
          </w:tcPr>
          <w:p w:rsidR="00227AFF" w:rsidRPr="00227AFF" w:rsidRDefault="00227AFF" w:rsidP="0097386C">
            <w:pPr>
              <w:spacing w:line="240" w:lineRule="auto"/>
              <w:jc w:val="right"/>
              <w:rPr>
                <w:rFonts w:ascii="Times New Roman" w:hAnsi="Times New Roman"/>
                <w:b/>
                <w:sz w:val="22"/>
                <w:lang w:val="en-US"/>
              </w:rPr>
            </w:pPr>
            <w:r w:rsidRPr="00227AFF">
              <w:rPr>
                <w:rFonts w:ascii="Times New Roman" w:hAnsi="Times New Roman"/>
                <w:b/>
                <w:sz w:val="22"/>
                <w:lang w:val="en-US"/>
              </w:rPr>
              <w:t>0.0250</w:t>
            </w:r>
          </w:p>
        </w:tc>
        <w:tc>
          <w:tcPr>
            <w:tcW w:w="876" w:type="dxa"/>
            <w:vAlign w:val="center"/>
          </w:tcPr>
          <w:p w:rsidR="00227AFF" w:rsidRPr="00227AFF" w:rsidRDefault="00227AFF" w:rsidP="0097386C">
            <w:pPr>
              <w:spacing w:line="240" w:lineRule="auto"/>
              <w:jc w:val="right"/>
              <w:rPr>
                <w:rFonts w:ascii="Times New Roman" w:hAnsi="Times New Roman"/>
                <w:b/>
                <w:sz w:val="22"/>
                <w:lang w:val="en-US"/>
              </w:rPr>
            </w:pPr>
            <w:r w:rsidRPr="00227AFF">
              <w:rPr>
                <w:rFonts w:ascii="Times New Roman" w:hAnsi="Times New Roman"/>
                <w:b/>
                <w:sz w:val="22"/>
                <w:lang w:val="en-US"/>
              </w:rPr>
              <w:t>13.99</w:t>
            </w:r>
          </w:p>
        </w:tc>
        <w:tc>
          <w:tcPr>
            <w:tcW w:w="1203" w:type="dxa"/>
            <w:vAlign w:val="center"/>
          </w:tcPr>
          <w:p w:rsidR="00227AFF" w:rsidRPr="00227AFF" w:rsidRDefault="00227AFF" w:rsidP="0097386C">
            <w:pPr>
              <w:spacing w:line="240" w:lineRule="auto"/>
              <w:jc w:val="right"/>
              <w:rPr>
                <w:rFonts w:ascii="Times New Roman" w:hAnsi="Times New Roman"/>
                <w:b/>
                <w:sz w:val="22"/>
                <w:vertAlign w:val="superscript"/>
                <w:lang w:val="en-US"/>
              </w:rPr>
            </w:pPr>
            <w:r w:rsidRPr="00227AFF">
              <w:rPr>
                <w:rFonts w:ascii="Times New Roman" w:hAnsi="Times New Roman"/>
                <w:b/>
                <w:sz w:val="22"/>
                <w:lang w:val="en-US"/>
              </w:rPr>
              <w:t>0.0520</w:t>
            </w:r>
          </w:p>
        </w:tc>
        <w:tc>
          <w:tcPr>
            <w:tcW w:w="876" w:type="dxa"/>
            <w:vAlign w:val="center"/>
          </w:tcPr>
          <w:p w:rsidR="00227AFF" w:rsidRPr="00227AFF" w:rsidRDefault="00227AFF" w:rsidP="0097386C">
            <w:pPr>
              <w:spacing w:line="240" w:lineRule="auto"/>
              <w:jc w:val="right"/>
              <w:rPr>
                <w:rFonts w:ascii="Times New Roman" w:hAnsi="Times New Roman"/>
                <w:sz w:val="22"/>
                <w:lang w:val="en-US"/>
              </w:rPr>
            </w:pPr>
            <w:r w:rsidRPr="00227AFF">
              <w:rPr>
                <w:rFonts w:ascii="Times New Roman" w:hAnsi="Times New Roman"/>
                <w:sz w:val="22"/>
                <w:lang w:val="en-US"/>
              </w:rPr>
              <w:t>12.69</w:t>
            </w:r>
          </w:p>
        </w:tc>
        <w:tc>
          <w:tcPr>
            <w:tcW w:w="1203" w:type="dxa"/>
            <w:vAlign w:val="center"/>
          </w:tcPr>
          <w:p w:rsidR="00227AFF" w:rsidRPr="00227AFF" w:rsidRDefault="00227AFF" w:rsidP="0097386C">
            <w:pPr>
              <w:spacing w:line="240" w:lineRule="auto"/>
              <w:jc w:val="right"/>
              <w:rPr>
                <w:rFonts w:ascii="Times New Roman" w:hAnsi="Times New Roman"/>
                <w:sz w:val="22"/>
                <w:lang w:val="en-US"/>
              </w:rPr>
            </w:pPr>
            <w:r w:rsidRPr="00227AFF">
              <w:rPr>
                <w:rFonts w:ascii="Times New Roman" w:hAnsi="Times New Roman"/>
                <w:sz w:val="22"/>
                <w:lang w:val="en-US"/>
              </w:rPr>
              <w:t>0.1830</w:t>
            </w:r>
          </w:p>
        </w:tc>
      </w:tr>
      <w:tr w:rsidR="00227AFF" w:rsidRPr="00227AFF" w:rsidTr="0097386C">
        <w:trPr>
          <w:jc w:val="center"/>
        </w:trPr>
        <w:tc>
          <w:tcPr>
            <w:tcW w:w="4144" w:type="dxa"/>
            <w:vMerge/>
            <w:vAlign w:val="center"/>
          </w:tcPr>
          <w:p w:rsidR="00227AFF" w:rsidRPr="00227AFF" w:rsidRDefault="00227AFF" w:rsidP="0097386C">
            <w:pPr>
              <w:spacing w:line="240" w:lineRule="auto"/>
              <w:jc w:val="center"/>
              <w:rPr>
                <w:rFonts w:ascii="Times New Roman" w:hAnsi="Times New Roman"/>
                <w:sz w:val="22"/>
                <w:lang w:val="en-US"/>
              </w:rPr>
            </w:pPr>
          </w:p>
        </w:tc>
        <w:tc>
          <w:tcPr>
            <w:tcW w:w="1056"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2</w:t>
            </w:r>
            <w:r w:rsidRPr="00227AFF">
              <w:rPr>
                <w:rFonts w:ascii="Times New Roman" w:hAnsi="Times New Roman"/>
                <w:sz w:val="22"/>
                <w:vertAlign w:val="superscript"/>
                <w:lang w:val="en-US"/>
              </w:rPr>
              <w:t>nd</w:t>
            </w:r>
          </w:p>
        </w:tc>
        <w:tc>
          <w:tcPr>
            <w:tcW w:w="876" w:type="dxa"/>
            <w:vAlign w:val="center"/>
          </w:tcPr>
          <w:p w:rsidR="00227AFF" w:rsidRPr="00227AFF" w:rsidRDefault="00227AFF" w:rsidP="0097386C">
            <w:pPr>
              <w:spacing w:line="240" w:lineRule="auto"/>
              <w:jc w:val="right"/>
              <w:rPr>
                <w:rFonts w:ascii="Times New Roman" w:hAnsi="Times New Roman"/>
                <w:sz w:val="22"/>
                <w:lang w:val="en-US"/>
              </w:rPr>
            </w:pPr>
            <w:r w:rsidRPr="00227AFF">
              <w:rPr>
                <w:rFonts w:ascii="Times New Roman" w:hAnsi="Times New Roman"/>
                <w:sz w:val="22"/>
                <w:lang w:val="en-US"/>
              </w:rPr>
              <w:t>5.79</w:t>
            </w:r>
          </w:p>
        </w:tc>
        <w:tc>
          <w:tcPr>
            <w:tcW w:w="1203" w:type="dxa"/>
            <w:vAlign w:val="center"/>
          </w:tcPr>
          <w:p w:rsidR="00227AFF" w:rsidRPr="00227AFF" w:rsidRDefault="00227AFF" w:rsidP="0097386C">
            <w:pPr>
              <w:spacing w:line="240" w:lineRule="auto"/>
              <w:jc w:val="right"/>
              <w:rPr>
                <w:rFonts w:ascii="Times New Roman" w:hAnsi="Times New Roman"/>
                <w:sz w:val="22"/>
                <w:lang w:val="en-US"/>
              </w:rPr>
            </w:pPr>
            <w:r w:rsidRPr="00227AFF">
              <w:rPr>
                <w:rFonts w:ascii="Times New Roman" w:hAnsi="Times New Roman"/>
                <w:sz w:val="22"/>
                <w:lang w:val="en-US"/>
              </w:rPr>
              <w:t>0.5390</w:t>
            </w:r>
          </w:p>
        </w:tc>
        <w:tc>
          <w:tcPr>
            <w:tcW w:w="876" w:type="dxa"/>
            <w:vAlign w:val="center"/>
          </w:tcPr>
          <w:p w:rsidR="00227AFF" w:rsidRPr="00227AFF" w:rsidRDefault="00227AFF" w:rsidP="0097386C">
            <w:pPr>
              <w:spacing w:line="240" w:lineRule="auto"/>
              <w:jc w:val="right"/>
              <w:rPr>
                <w:rFonts w:ascii="Times New Roman" w:hAnsi="Times New Roman"/>
                <w:sz w:val="22"/>
                <w:lang w:val="en-US"/>
              </w:rPr>
            </w:pPr>
            <w:r w:rsidRPr="00227AFF">
              <w:rPr>
                <w:rFonts w:ascii="Times New Roman" w:hAnsi="Times New Roman"/>
                <w:sz w:val="22"/>
                <w:lang w:val="en-US"/>
              </w:rPr>
              <w:t>10.96</w:t>
            </w:r>
          </w:p>
        </w:tc>
        <w:tc>
          <w:tcPr>
            <w:tcW w:w="1203" w:type="dxa"/>
            <w:vAlign w:val="center"/>
          </w:tcPr>
          <w:p w:rsidR="00227AFF" w:rsidRPr="00227AFF" w:rsidRDefault="00227AFF" w:rsidP="0097386C">
            <w:pPr>
              <w:spacing w:line="240" w:lineRule="auto"/>
              <w:jc w:val="right"/>
              <w:rPr>
                <w:rFonts w:ascii="Times New Roman" w:hAnsi="Times New Roman"/>
                <w:sz w:val="22"/>
                <w:lang w:val="en-US"/>
              </w:rPr>
            </w:pPr>
            <w:r w:rsidRPr="00227AFF">
              <w:rPr>
                <w:rFonts w:ascii="Times New Roman" w:hAnsi="Times New Roman"/>
                <w:sz w:val="22"/>
                <w:lang w:val="en-US"/>
              </w:rPr>
              <w:t>0.0950</w:t>
            </w:r>
          </w:p>
        </w:tc>
        <w:tc>
          <w:tcPr>
            <w:tcW w:w="876" w:type="dxa"/>
            <w:vAlign w:val="center"/>
          </w:tcPr>
          <w:p w:rsidR="00227AFF" w:rsidRPr="00227AFF" w:rsidRDefault="00227AFF" w:rsidP="0097386C">
            <w:pPr>
              <w:spacing w:line="240" w:lineRule="auto"/>
              <w:jc w:val="right"/>
              <w:rPr>
                <w:rFonts w:ascii="Times New Roman" w:hAnsi="Times New Roman"/>
                <w:sz w:val="22"/>
                <w:lang w:val="en-US"/>
              </w:rPr>
            </w:pPr>
            <w:r w:rsidRPr="00227AFF">
              <w:rPr>
                <w:rFonts w:ascii="Times New Roman" w:hAnsi="Times New Roman"/>
                <w:sz w:val="22"/>
                <w:lang w:val="en-US"/>
              </w:rPr>
              <w:t>2.63</w:t>
            </w:r>
          </w:p>
        </w:tc>
        <w:tc>
          <w:tcPr>
            <w:tcW w:w="1203" w:type="dxa"/>
            <w:vAlign w:val="center"/>
          </w:tcPr>
          <w:p w:rsidR="00227AFF" w:rsidRPr="00227AFF" w:rsidRDefault="00227AFF" w:rsidP="0097386C">
            <w:pPr>
              <w:spacing w:line="240" w:lineRule="auto"/>
              <w:jc w:val="right"/>
              <w:rPr>
                <w:rFonts w:ascii="Times New Roman" w:hAnsi="Times New Roman"/>
                <w:sz w:val="22"/>
                <w:lang w:val="en-US"/>
              </w:rPr>
            </w:pPr>
            <w:r w:rsidRPr="00227AFF">
              <w:rPr>
                <w:rFonts w:ascii="Times New Roman" w:hAnsi="Times New Roman"/>
                <w:sz w:val="22"/>
                <w:lang w:val="en-US"/>
              </w:rPr>
              <w:t>0.9060</w:t>
            </w:r>
          </w:p>
        </w:tc>
      </w:tr>
      <w:tr w:rsidR="00227AFF" w:rsidRPr="00227AFF" w:rsidTr="0097386C">
        <w:trPr>
          <w:jc w:val="center"/>
        </w:trPr>
        <w:tc>
          <w:tcPr>
            <w:tcW w:w="4144" w:type="dxa"/>
            <w:vAlign w:val="center"/>
          </w:tcPr>
          <w:p w:rsidR="00227AFF" w:rsidRPr="00227AFF" w:rsidRDefault="00227AFF" w:rsidP="0097386C">
            <w:pPr>
              <w:spacing w:line="240" w:lineRule="auto"/>
              <w:jc w:val="center"/>
              <w:rPr>
                <w:rFonts w:ascii="Times New Roman" w:hAnsi="Times New Roman"/>
                <w:sz w:val="22"/>
                <w:lang w:val="en-US"/>
              </w:rPr>
            </w:pPr>
            <w:proofErr w:type="spellStart"/>
            <w:r w:rsidRPr="00227AFF">
              <w:rPr>
                <w:rFonts w:ascii="Times New Roman" w:hAnsi="Times New Roman"/>
                <w:sz w:val="22"/>
                <w:lang w:val="en-US"/>
              </w:rPr>
              <w:t>Mincerian</w:t>
            </w:r>
            <w:proofErr w:type="spellEnd"/>
            <w:r w:rsidRPr="00227AFF">
              <w:rPr>
                <w:rFonts w:ascii="Times New Roman" w:hAnsi="Times New Roman"/>
                <w:sz w:val="22"/>
                <w:lang w:val="en-US"/>
              </w:rPr>
              <w:t xml:space="preserve"> Human Capital - </w:t>
            </w:r>
            <w:r w:rsidRPr="00227AFF">
              <w:rPr>
                <w:rFonts w:ascii="Times New Roman" w:hAnsi="Times New Roman"/>
                <w:position w:val="-12"/>
                <w:sz w:val="22"/>
              </w:rPr>
              <w:object w:dxaOrig="540" w:dyaOrig="380">
                <v:shape id="_x0000_i1069" type="#_x0000_t75" style="width:25.5pt;height:15.75pt" o:ole="">
                  <v:imagedata r:id="rId37" o:title=""/>
                </v:shape>
                <o:OLEObject Type="Embed" ProgID="Equation.3" ShapeID="_x0000_i1069" DrawAspect="Content" ObjectID="_1343804894" r:id="rId43"/>
              </w:object>
            </w:r>
          </w:p>
        </w:tc>
        <w:tc>
          <w:tcPr>
            <w:tcW w:w="1056" w:type="dxa"/>
            <w:vAlign w:val="center"/>
          </w:tcPr>
          <w:p w:rsidR="00227AFF" w:rsidRPr="00227AFF" w:rsidRDefault="00227AFF" w:rsidP="0097386C">
            <w:pPr>
              <w:spacing w:line="240" w:lineRule="auto"/>
              <w:jc w:val="center"/>
              <w:rPr>
                <w:rFonts w:ascii="Times New Roman" w:hAnsi="Times New Roman"/>
                <w:b/>
                <w:sz w:val="22"/>
                <w:lang w:val="en-US"/>
              </w:rPr>
            </w:pPr>
            <w:r w:rsidRPr="00227AFF">
              <w:rPr>
                <w:rFonts w:ascii="Times New Roman" w:hAnsi="Times New Roman"/>
                <w:b/>
                <w:sz w:val="22"/>
                <w:lang w:val="en-US"/>
              </w:rPr>
              <w:t>1</w:t>
            </w:r>
            <w:r w:rsidRPr="00227AFF">
              <w:rPr>
                <w:rFonts w:ascii="Times New Roman" w:hAnsi="Times New Roman"/>
                <w:b/>
                <w:sz w:val="22"/>
                <w:vertAlign w:val="superscript"/>
                <w:lang w:val="en-US"/>
              </w:rPr>
              <w:t>st</w:t>
            </w:r>
          </w:p>
        </w:tc>
        <w:tc>
          <w:tcPr>
            <w:tcW w:w="876" w:type="dxa"/>
            <w:vAlign w:val="center"/>
          </w:tcPr>
          <w:p w:rsidR="00227AFF" w:rsidRPr="00227AFF" w:rsidRDefault="00227AFF" w:rsidP="0097386C">
            <w:pPr>
              <w:spacing w:line="240" w:lineRule="auto"/>
              <w:jc w:val="right"/>
              <w:rPr>
                <w:rFonts w:ascii="Times New Roman" w:hAnsi="Times New Roman"/>
                <w:b/>
                <w:sz w:val="22"/>
                <w:lang w:val="en-US"/>
              </w:rPr>
            </w:pPr>
            <w:r w:rsidRPr="00227AFF">
              <w:rPr>
                <w:rFonts w:ascii="Times New Roman" w:hAnsi="Times New Roman"/>
                <w:b/>
                <w:sz w:val="22"/>
                <w:lang w:val="en-US"/>
              </w:rPr>
              <w:t>28.36</w:t>
            </w:r>
          </w:p>
        </w:tc>
        <w:tc>
          <w:tcPr>
            <w:tcW w:w="1203" w:type="dxa"/>
            <w:vAlign w:val="center"/>
          </w:tcPr>
          <w:p w:rsidR="00227AFF" w:rsidRPr="00227AFF" w:rsidRDefault="00227AFF" w:rsidP="0097386C">
            <w:pPr>
              <w:spacing w:line="240" w:lineRule="auto"/>
              <w:jc w:val="right"/>
              <w:rPr>
                <w:rFonts w:ascii="Times New Roman" w:hAnsi="Times New Roman"/>
                <w:b/>
                <w:sz w:val="22"/>
                <w:lang w:val="en-US"/>
              </w:rPr>
            </w:pPr>
            <w:r w:rsidRPr="00227AFF">
              <w:rPr>
                <w:rFonts w:ascii="Times New Roman" w:hAnsi="Times New Roman"/>
                <w:b/>
                <w:sz w:val="22"/>
                <w:lang w:val="en-US"/>
              </w:rPr>
              <w:t>0.0040</w:t>
            </w:r>
          </w:p>
        </w:tc>
        <w:tc>
          <w:tcPr>
            <w:tcW w:w="876" w:type="dxa"/>
            <w:vAlign w:val="center"/>
          </w:tcPr>
          <w:p w:rsidR="00227AFF" w:rsidRPr="00227AFF" w:rsidRDefault="00227AFF" w:rsidP="0097386C">
            <w:pPr>
              <w:spacing w:line="240" w:lineRule="auto"/>
              <w:jc w:val="right"/>
              <w:rPr>
                <w:rFonts w:ascii="Times New Roman" w:hAnsi="Times New Roman"/>
                <w:sz w:val="22"/>
                <w:lang w:val="en-US"/>
              </w:rPr>
            </w:pPr>
            <w:r w:rsidRPr="00227AFF">
              <w:rPr>
                <w:rFonts w:ascii="Times New Roman" w:hAnsi="Times New Roman"/>
                <w:sz w:val="22"/>
                <w:lang w:val="en-US"/>
              </w:rPr>
              <w:t>2.18</w:t>
            </w:r>
          </w:p>
        </w:tc>
        <w:tc>
          <w:tcPr>
            <w:tcW w:w="1203" w:type="dxa"/>
            <w:vAlign w:val="center"/>
          </w:tcPr>
          <w:p w:rsidR="00227AFF" w:rsidRPr="00227AFF" w:rsidRDefault="00227AFF" w:rsidP="0097386C">
            <w:pPr>
              <w:spacing w:line="240" w:lineRule="auto"/>
              <w:jc w:val="right"/>
              <w:rPr>
                <w:rFonts w:ascii="Times New Roman" w:hAnsi="Times New Roman"/>
                <w:sz w:val="22"/>
                <w:lang w:val="en-US"/>
              </w:rPr>
            </w:pPr>
            <w:r w:rsidRPr="00227AFF">
              <w:rPr>
                <w:rFonts w:ascii="Times New Roman" w:hAnsi="Times New Roman"/>
                <w:sz w:val="22"/>
                <w:lang w:val="en-US"/>
              </w:rPr>
              <w:t>0.9910</w:t>
            </w:r>
          </w:p>
        </w:tc>
        <w:tc>
          <w:tcPr>
            <w:tcW w:w="876" w:type="dxa"/>
            <w:vAlign w:val="center"/>
          </w:tcPr>
          <w:p w:rsidR="00227AFF" w:rsidRPr="00227AFF" w:rsidRDefault="00227AFF" w:rsidP="0097386C">
            <w:pPr>
              <w:spacing w:line="240" w:lineRule="auto"/>
              <w:jc w:val="right"/>
              <w:rPr>
                <w:rFonts w:ascii="Times New Roman" w:hAnsi="Times New Roman"/>
                <w:sz w:val="22"/>
                <w:lang w:val="en-US"/>
              </w:rPr>
            </w:pPr>
            <w:r w:rsidRPr="00227AFF">
              <w:rPr>
                <w:rFonts w:ascii="Times New Roman" w:hAnsi="Times New Roman"/>
                <w:sz w:val="22"/>
                <w:lang w:val="en-US"/>
              </w:rPr>
              <w:t>1.68</w:t>
            </w:r>
          </w:p>
        </w:tc>
        <w:tc>
          <w:tcPr>
            <w:tcW w:w="1203" w:type="dxa"/>
            <w:vAlign w:val="center"/>
          </w:tcPr>
          <w:p w:rsidR="00227AFF" w:rsidRPr="00227AFF" w:rsidRDefault="00227AFF" w:rsidP="0097386C">
            <w:pPr>
              <w:spacing w:line="240" w:lineRule="auto"/>
              <w:jc w:val="right"/>
              <w:rPr>
                <w:rFonts w:ascii="Times New Roman" w:hAnsi="Times New Roman"/>
                <w:sz w:val="22"/>
                <w:lang w:val="en-US"/>
              </w:rPr>
            </w:pPr>
            <w:r w:rsidRPr="00227AFF">
              <w:rPr>
                <w:rFonts w:ascii="Times New Roman" w:hAnsi="Times New Roman"/>
                <w:sz w:val="22"/>
                <w:lang w:val="en-US"/>
              </w:rPr>
              <w:t>0.9950</w:t>
            </w:r>
          </w:p>
        </w:tc>
      </w:tr>
      <w:tr w:rsidR="00227AFF" w:rsidRPr="00227AFF" w:rsidTr="0097386C">
        <w:trPr>
          <w:jc w:val="center"/>
        </w:trPr>
        <w:tc>
          <w:tcPr>
            <w:tcW w:w="4144"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 xml:space="preserve">Quality-adjusted Human Capital - </w:t>
            </w:r>
            <w:r w:rsidRPr="00227AFF">
              <w:rPr>
                <w:rFonts w:ascii="Times New Roman" w:hAnsi="Times New Roman"/>
                <w:position w:val="-12"/>
                <w:sz w:val="22"/>
              </w:rPr>
              <w:object w:dxaOrig="540" w:dyaOrig="380">
                <v:shape id="_x0000_i1070" type="#_x0000_t75" style="width:25.5pt;height:15.75pt" o:ole="">
                  <v:imagedata r:id="rId39" o:title=""/>
                </v:shape>
                <o:OLEObject Type="Embed" ProgID="Equation.3" ShapeID="_x0000_i1070" DrawAspect="Content" ObjectID="_1343804895" r:id="rId44"/>
              </w:object>
            </w:r>
          </w:p>
        </w:tc>
        <w:tc>
          <w:tcPr>
            <w:tcW w:w="1056"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2</w:t>
            </w:r>
            <w:r w:rsidRPr="00227AFF">
              <w:rPr>
                <w:rFonts w:ascii="Times New Roman" w:hAnsi="Times New Roman"/>
                <w:sz w:val="22"/>
                <w:vertAlign w:val="superscript"/>
                <w:lang w:val="en-US"/>
              </w:rPr>
              <w:t>nd</w:t>
            </w:r>
          </w:p>
        </w:tc>
        <w:tc>
          <w:tcPr>
            <w:tcW w:w="876" w:type="dxa"/>
            <w:vAlign w:val="center"/>
          </w:tcPr>
          <w:p w:rsidR="00227AFF" w:rsidRPr="00227AFF" w:rsidRDefault="00227AFF" w:rsidP="0097386C">
            <w:pPr>
              <w:spacing w:line="240" w:lineRule="auto"/>
              <w:jc w:val="right"/>
              <w:rPr>
                <w:rFonts w:ascii="Times New Roman" w:hAnsi="Times New Roman"/>
                <w:sz w:val="22"/>
                <w:lang w:val="en-US"/>
              </w:rPr>
            </w:pPr>
            <w:r w:rsidRPr="00227AFF">
              <w:rPr>
                <w:rFonts w:ascii="Times New Roman" w:hAnsi="Times New Roman"/>
                <w:sz w:val="22"/>
                <w:lang w:val="en-US"/>
              </w:rPr>
              <w:t>8.12</w:t>
            </w:r>
          </w:p>
        </w:tc>
        <w:tc>
          <w:tcPr>
            <w:tcW w:w="1203" w:type="dxa"/>
            <w:vAlign w:val="center"/>
          </w:tcPr>
          <w:p w:rsidR="00227AFF" w:rsidRPr="00227AFF" w:rsidRDefault="00227AFF" w:rsidP="0097386C">
            <w:pPr>
              <w:spacing w:line="240" w:lineRule="auto"/>
              <w:jc w:val="right"/>
              <w:rPr>
                <w:rFonts w:ascii="Times New Roman" w:hAnsi="Times New Roman"/>
                <w:sz w:val="22"/>
                <w:lang w:val="en-US"/>
              </w:rPr>
            </w:pPr>
            <w:r w:rsidRPr="00227AFF">
              <w:rPr>
                <w:rFonts w:ascii="Times New Roman" w:hAnsi="Times New Roman"/>
                <w:sz w:val="22"/>
                <w:lang w:val="en-US"/>
              </w:rPr>
              <w:t>0.3830</w:t>
            </w:r>
          </w:p>
        </w:tc>
        <w:tc>
          <w:tcPr>
            <w:tcW w:w="876" w:type="dxa"/>
            <w:vAlign w:val="center"/>
          </w:tcPr>
          <w:p w:rsidR="00227AFF" w:rsidRPr="00227AFF" w:rsidRDefault="00227AFF" w:rsidP="0097386C">
            <w:pPr>
              <w:spacing w:line="240" w:lineRule="auto"/>
              <w:jc w:val="right"/>
              <w:rPr>
                <w:rFonts w:ascii="Times New Roman" w:hAnsi="Times New Roman"/>
                <w:sz w:val="22"/>
                <w:lang w:val="en-US"/>
              </w:rPr>
            </w:pPr>
            <w:r w:rsidRPr="00227AFF">
              <w:rPr>
                <w:rFonts w:ascii="Times New Roman" w:hAnsi="Times New Roman"/>
                <w:sz w:val="22"/>
                <w:lang w:val="en-US"/>
              </w:rPr>
              <w:t>7.32</w:t>
            </w:r>
          </w:p>
        </w:tc>
        <w:tc>
          <w:tcPr>
            <w:tcW w:w="1203" w:type="dxa"/>
            <w:vAlign w:val="center"/>
          </w:tcPr>
          <w:p w:rsidR="00227AFF" w:rsidRPr="00227AFF" w:rsidRDefault="00227AFF" w:rsidP="0097386C">
            <w:pPr>
              <w:spacing w:line="240" w:lineRule="auto"/>
              <w:jc w:val="right"/>
              <w:rPr>
                <w:rFonts w:ascii="Times New Roman" w:hAnsi="Times New Roman"/>
                <w:sz w:val="22"/>
                <w:lang w:val="en-US"/>
              </w:rPr>
            </w:pPr>
            <w:r w:rsidRPr="00227AFF">
              <w:rPr>
                <w:rFonts w:ascii="Times New Roman" w:hAnsi="Times New Roman"/>
                <w:sz w:val="22"/>
                <w:lang w:val="en-US"/>
              </w:rPr>
              <w:t>0.3500</w:t>
            </w:r>
          </w:p>
        </w:tc>
        <w:tc>
          <w:tcPr>
            <w:tcW w:w="876" w:type="dxa"/>
            <w:vAlign w:val="center"/>
          </w:tcPr>
          <w:p w:rsidR="00227AFF" w:rsidRPr="00227AFF" w:rsidRDefault="00227AFF" w:rsidP="0097386C">
            <w:pPr>
              <w:spacing w:line="240" w:lineRule="auto"/>
              <w:jc w:val="right"/>
              <w:rPr>
                <w:rFonts w:ascii="Times New Roman" w:hAnsi="Times New Roman"/>
                <w:sz w:val="22"/>
                <w:lang w:val="en-US"/>
              </w:rPr>
            </w:pPr>
            <w:r w:rsidRPr="00227AFF">
              <w:rPr>
                <w:rFonts w:ascii="Times New Roman" w:hAnsi="Times New Roman"/>
                <w:sz w:val="22"/>
                <w:lang w:val="en-US"/>
              </w:rPr>
              <w:t>5.09</w:t>
            </w:r>
          </w:p>
        </w:tc>
        <w:tc>
          <w:tcPr>
            <w:tcW w:w="1203" w:type="dxa"/>
            <w:vAlign w:val="center"/>
          </w:tcPr>
          <w:p w:rsidR="00227AFF" w:rsidRPr="00227AFF" w:rsidRDefault="00227AFF" w:rsidP="0097386C">
            <w:pPr>
              <w:spacing w:line="240" w:lineRule="auto"/>
              <w:jc w:val="right"/>
              <w:rPr>
                <w:rFonts w:ascii="Times New Roman" w:hAnsi="Times New Roman"/>
                <w:sz w:val="22"/>
                <w:lang w:val="en-US"/>
              </w:rPr>
            </w:pPr>
            <w:r w:rsidRPr="00227AFF">
              <w:rPr>
                <w:rFonts w:ascii="Times New Roman" w:hAnsi="Times New Roman"/>
                <w:sz w:val="22"/>
                <w:lang w:val="en-US"/>
              </w:rPr>
              <w:t>0.5210</w:t>
            </w:r>
          </w:p>
        </w:tc>
      </w:tr>
      <w:tr w:rsidR="00227AFF" w:rsidRPr="00227AFF" w:rsidTr="0097386C">
        <w:trPr>
          <w:jc w:val="center"/>
        </w:trPr>
        <w:tc>
          <w:tcPr>
            <w:tcW w:w="4144" w:type="dxa"/>
            <w:vMerge w:val="restart"/>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Exports share on GDP - X/Y</w:t>
            </w:r>
          </w:p>
        </w:tc>
        <w:tc>
          <w:tcPr>
            <w:tcW w:w="1056"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1</w:t>
            </w:r>
            <w:r w:rsidRPr="00227AFF">
              <w:rPr>
                <w:rFonts w:ascii="Times New Roman" w:hAnsi="Times New Roman"/>
                <w:sz w:val="22"/>
                <w:vertAlign w:val="superscript"/>
                <w:lang w:val="en-US"/>
              </w:rPr>
              <w:t>st</w:t>
            </w:r>
          </w:p>
        </w:tc>
        <w:tc>
          <w:tcPr>
            <w:tcW w:w="876" w:type="dxa"/>
            <w:vAlign w:val="center"/>
          </w:tcPr>
          <w:p w:rsidR="00227AFF" w:rsidRPr="00227AFF" w:rsidRDefault="00227AFF" w:rsidP="0097386C">
            <w:pPr>
              <w:spacing w:line="240" w:lineRule="auto"/>
              <w:jc w:val="right"/>
              <w:rPr>
                <w:rFonts w:ascii="Times New Roman" w:hAnsi="Times New Roman"/>
                <w:sz w:val="22"/>
                <w:lang w:val="en-US"/>
              </w:rPr>
            </w:pPr>
            <w:r w:rsidRPr="00227AFF">
              <w:rPr>
                <w:rFonts w:ascii="Times New Roman" w:hAnsi="Times New Roman"/>
                <w:sz w:val="22"/>
                <w:lang w:val="en-US"/>
              </w:rPr>
              <w:t>9.13</w:t>
            </w:r>
          </w:p>
        </w:tc>
        <w:tc>
          <w:tcPr>
            <w:tcW w:w="1203" w:type="dxa"/>
            <w:vAlign w:val="center"/>
          </w:tcPr>
          <w:p w:rsidR="00227AFF" w:rsidRPr="00227AFF" w:rsidRDefault="00227AFF" w:rsidP="0097386C">
            <w:pPr>
              <w:spacing w:line="240" w:lineRule="auto"/>
              <w:jc w:val="right"/>
              <w:rPr>
                <w:rFonts w:ascii="Times New Roman" w:hAnsi="Times New Roman"/>
                <w:sz w:val="22"/>
                <w:lang w:val="en-US"/>
              </w:rPr>
            </w:pPr>
            <w:r w:rsidRPr="00227AFF">
              <w:rPr>
                <w:rFonts w:ascii="Times New Roman" w:hAnsi="Times New Roman"/>
                <w:sz w:val="22"/>
                <w:lang w:val="en-US"/>
              </w:rPr>
              <w:t>0.2180</w:t>
            </w:r>
          </w:p>
        </w:tc>
        <w:tc>
          <w:tcPr>
            <w:tcW w:w="876" w:type="dxa"/>
            <w:vAlign w:val="center"/>
          </w:tcPr>
          <w:p w:rsidR="00227AFF" w:rsidRPr="00227AFF" w:rsidRDefault="00227AFF" w:rsidP="0097386C">
            <w:pPr>
              <w:spacing w:line="240" w:lineRule="auto"/>
              <w:jc w:val="right"/>
              <w:rPr>
                <w:rFonts w:ascii="Times New Roman" w:hAnsi="Times New Roman"/>
                <w:sz w:val="22"/>
                <w:lang w:val="en-US"/>
              </w:rPr>
            </w:pPr>
            <w:r w:rsidRPr="00227AFF">
              <w:rPr>
                <w:rFonts w:ascii="Times New Roman" w:hAnsi="Times New Roman"/>
                <w:sz w:val="22"/>
                <w:lang w:val="en-US"/>
              </w:rPr>
              <w:t>6.79</w:t>
            </w:r>
          </w:p>
        </w:tc>
        <w:tc>
          <w:tcPr>
            <w:tcW w:w="1203" w:type="dxa"/>
            <w:vAlign w:val="center"/>
          </w:tcPr>
          <w:p w:rsidR="00227AFF" w:rsidRPr="00227AFF" w:rsidRDefault="00227AFF" w:rsidP="0097386C">
            <w:pPr>
              <w:spacing w:line="240" w:lineRule="auto"/>
              <w:jc w:val="right"/>
              <w:rPr>
                <w:rFonts w:ascii="Times New Roman" w:hAnsi="Times New Roman"/>
                <w:sz w:val="22"/>
                <w:lang w:val="en-US"/>
              </w:rPr>
            </w:pPr>
            <w:r w:rsidRPr="00227AFF">
              <w:rPr>
                <w:rFonts w:ascii="Times New Roman" w:hAnsi="Times New Roman"/>
                <w:sz w:val="22"/>
                <w:lang w:val="en-US"/>
              </w:rPr>
              <w:t>0.3390</w:t>
            </w:r>
          </w:p>
        </w:tc>
        <w:tc>
          <w:tcPr>
            <w:tcW w:w="876" w:type="dxa"/>
            <w:vAlign w:val="center"/>
          </w:tcPr>
          <w:p w:rsidR="00227AFF" w:rsidRPr="00227AFF" w:rsidRDefault="00227AFF" w:rsidP="0097386C">
            <w:pPr>
              <w:spacing w:line="240" w:lineRule="auto"/>
              <w:jc w:val="right"/>
              <w:rPr>
                <w:rFonts w:ascii="Times New Roman" w:hAnsi="Times New Roman"/>
                <w:sz w:val="22"/>
                <w:lang w:val="en-US"/>
              </w:rPr>
            </w:pPr>
            <w:r w:rsidRPr="00227AFF">
              <w:rPr>
                <w:rFonts w:ascii="Times New Roman" w:hAnsi="Times New Roman"/>
                <w:sz w:val="22"/>
                <w:lang w:val="en-US"/>
              </w:rPr>
              <w:t>3.53</w:t>
            </w:r>
          </w:p>
        </w:tc>
        <w:tc>
          <w:tcPr>
            <w:tcW w:w="1203" w:type="dxa"/>
            <w:vAlign w:val="center"/>
          </w:tcPr>
          <w:p w:rsidR="00227AFF" w:rsidRPr="00227AFF" w:rsidRDefault="00227AFF" w:rsidP="0097386C">
            <w:pPr>
              <w:spacing w:line="240" w:lineRule="auto"/>
              <w:jc w:val="right"/>
              <w:rPr>
                <w:rFonts w:ascii="Times New Roman" w:hAnsi="Times New Roman"/>
                <w:sz w:val="22"/>
                <w:lang w:val="en-US"/>
              </w:rPr>
            </w:pPr>
            <w:r w:rsidRPr="00227AFF">
              <w:rPr>
                <w:rFonts w:ascii="Times New Roman" w:hAnsi="Times New Roman"/>
                <w:sz w:val="22"/>
                <w:lang w:val="en-US"/>
              </w:rPr>
              <w:t>0.7690</w:t>
            </w:r>
          </w:p>
        </w:tc>
      </w:tr>
      <w:tr w:rsidR="00227AFF" w:rsidRPr="00227AFF" w:rsidTr="0097386C">
        <w:trPr>
          <w:jc w:val="center"/>
        </w:trPr>
        <w:tc>
          <w:tcPr>
            <w:tcW w:w="4144" w:type="dxa"/>
            <w:vMerge/>
            <w:vAlign w:val="center"/>
          </w:tcPr>
          <w:p w:rsidR="00227AFF" w:rsidRPr="00227AFF" w:rsidRDefault="00227AFF" w:rsidP="0097386C">
            <w:pPr>
              <w:spacing w:line="240" w:lineRule="auto"/>
              <w:jc w:val="center"/>
              <w:rPr>
                <w:rFonts w:ascii="Times New Roman" w:hAnsi="Times New Roman"/>
                <w:sz w:val="22"/>
                <w:lang w:val="en-US"/>
              </w:rPr>
            </w:pPr>
          </w:p>
        </w:tc>
        <w:tc>
          <w:tcPr>
            <w:tcW w:w="1056" w:type="dxa"/>
            <w:vAlign w:val="center"/>
          </w:tcPr>
          <w:p w:rsidR="00227AFF" w:rsidRPr="00227AFF" w:rsidRDefault="00227AFF" w:rsidP="0097386C">
            <w:pPr>
              <w:spacing w:line="240" w:lineRule="auto"/>
              <w:jc w:val="center"/>
              <w:rPr>
                <w:rFonts w:ascii="Times New Roman" w:hAnsi="Times New Roman"/>
                <w:sz w:val="22"/>
                <w:lang w:val="en-US"/>
              </w:rPr>
            </w:pPr>
            <w:r w:rsidRPr="00227AFF">
              <w:rPr>
                <w:rFonts w:ascii="Times New Roman" w:hAnsi="Times New Roman"/>
                <w:sz w:val="22"/>
                <w:lang w:val="en-US"/>
              </w:rPr>
              <w:t>2</w:t>
            </w:r>
            <w:r w:rsidRPr="00227AFF">
              <w:rPr>
                <w:rFonts w:ascii="Times New Roman" w:hAnsi="Times New Roman"/>
                <w:sz w:val="22"/>
                <w:vertAlign w:val="superscript"/>
                <w:lang w:val="en-US"/>
              </w:rPr>
              <w:t>nd</w:t>
            </w:r>
          </w:p>
        </w:tc>
        <w:tc>
          <w:tcPr>
            <w:tcW w:w="876" w:type="dxa"/>
            <w:vAlign w:val="center"/>
          </w:tcPr>
          <w:p w:rsidR="00227AFF" w:rsidRPr="00227AFF" w:rsidRDefault="00227AFF" w:rsidP="0097386C">
            <w:pPr>
              <w:spacing w:line="240" w:lineRule="auto"/>
              <w:jc w:val="right"/>
              <w:rPr>
                <w:rFonts w:ascii="Times New Roman" w:hAnsi="Times New Roman"/>
                <w:sz w:val="22"/>
                <w:lang w:val="en-US"/>
              </w:rPr>
            </w:pPr>
            <w:r w:rsidRPr="00227AFF">
              <w:rPr>
                <w:rFonts w:ascii="Times New Roman" w:hAnsi="Times New Roman"/>
                <w:sz w:val="22"/>
                <w:lang w:val="en-US"/>
              </w:rPr>
              <w:t>5.51</w:t>
            </w:r>
          </w:p>
        </w:tc>
        <w:tc>
          <w:tcPr>
            <w:tcW w:w="1203" w:type="dxa"/>
            <w:vAlign w:val="center"/>
          </w:tcPr>
          <w:p w:rsidR="00227AFF" w:rsidRPr="00227AFF" w:rsidRDefault="00227AFF" w:rsidP="0097386C">
            <w:pPr>
              <w:spacing w:line="240" w:lineRule="auto"/>
              <w:jc w:val="right"/>
              <w:rPr>
                <w:rFonts w:ascii="Times New Roman" w:hAnsi="Times New Roman"/>
                <w:sz w:val="22"/>
                <w:lang w:val="en-US"/>
              </w:rPr>
            </w:pPr>
            <w:r w:rsidRPr="00227AFF">
              <w:rPr>
                <w:rFonts w:ascii="Times New Roman" w:hAnsi="Times New Roman"/>
                <w:sz w:val="22"/>
                <w:lang w:val="en-US"/>
              </w:rPr>
              <w:t>0.5750</w:t>
            </w:r>
          </w:p>
        </w:tc>
        <w:tc>
          <w:tcPr>
            <w:tcW w:w="876" w:type="dxa"/>
            <w:vAlign w:val="center"/>
          </w:tcPr>
          <w:p w:rsidR="00227AFF" w:rsidRPr="00227AFF" w:rsidRDefault="00227AFF" w:rsidP="0097386C">
            <w:pPr>
              <w:spacing w:line="240" w:lineRule="auto"/>
              <w:jc w:val="right"/>
              <w:rPr>
                <w:rFonts w:ascii="Times New Roman" w:hAnsi="Times New Roman"/>
                <w:sz w:val="22"/>
                <w:lang w:val="en-US"/>
              </w:rPr>
            </w:pPr>
            <w:r w:rsidRPr="00227AFF">
              <w:rPr>
                <w:rFonts w:ascii="Times New Roman" w:hAnsi="Times New Roman"/>
                <w:sz w:val="22"/>
                <w:lang w:val="en-US"/>
              </w:rPr>
              <w:t>3.70</w:t>
            </w:r>
          </w:p>
        </w:tc>
        <w:tc>
          <w:tcPr>
            <w:tcW w:w="1203" w:type="dxa"/>
            <w:vAlign w:val="center"/>
          </w:tcPr>
          <w:p w:rsidR="00227AFF" w:rsidRPr="00227AFF" w:rsidRDefault="00227AFF" w:rsidP="0097386C">
            <w:pPr>
              <w:spacing w:line="240" w:lineRule="auto"/>
              <w:jc w:val="right"/>
              <w:rPr>
                <w:rFonts w:ascii="Times New Roman" w:hAnsi="Times New Roman"/>
                <w:sz w:val="22"/>
                <w:lang w:val="en-US"/>
              </w:rPr>
            </w:pPr>
            <w:r w:rsidRPr="00227AFF">
              <w:rPr>
                <w:rFonts w:ascii="Times New Roman" w:hAnsi="Times New Roman"/>
                <w:sz w:val="22"/>
                <w:lang w:val="en-US"/>
              </w:rPr>
              <w:t>0.7580</w:t>
            </w:r>
          </w:p>
        </w:tc>
        <w:tc>
          <w:tcPr>
            <w:tcW w:w="876" w:type="dxa"/>
            <w:vAlign w:val="center"/>
          </w:tcPr>
          <w:p w:rsidR="00227AFF" w:rsidRPr="00227AFF" w:rsidRDefault="00227AFF" w:rsidP="0097386C">
            <w:pPr>
              <w:spacing w:line="240" w:lineRule="auto"/>
              <w:jc w:val="right"/>
              <w:rPr>
                <w:rFonts w:ascii="Times New Roman" w:hAnsi="Times New Roman"/>
                <w:sz w:val="22"/>
                <w:lang w:val="en-US"/>
              </w:rPr>
            </w:pPr>
            <w:r w:rsidRPr="00227AFF">
              <w:rPr>
                <w:rFonts w:ascii="Times New Roman" w:hAnsi="Times New Roman"/>
                <w:sz w:val="22"/>
                <w:lang w:val="en-US"/>
              </w:rPr>
              <w:t>6.83</w:t>
            </w:r>
          </w:p>
        </w:tc>
        <w:tc>
          <w:tcPr>
            <w:tcW w:w="1203" w:type="dxa"/>
            <w:vAlign w:val="center"/>
          </w:tcPr>
          <w:p w:rsidR="00227AFF" w:rsidRPr="00227AFF" w:rsidRDefault="00227AFF" w:rsidP="0097386C">
            <w:pPr>
              <w:spacing w:line="240" w:lineRule="auto"/>
              <w:jc w:val="right"/>
              <w:rPr>
                <w:rFonts w:ascii="Times New Roman" w:hAnsi="Times New Roman"/>
                <w:sz w:val="22"/>
                <w:lang w:val="en-US"/>
              </w:rPr>
            </w:pPr>
            <w:r w:rsidRPr="00227AFF">
              <w:rPr>
                <w:rFonts w:ascii="Times New Roman" w:hAnsi="Times New Roman"/>
                <w:sz w:val="22"/>
                <w:lang w:val="en-US"/>
              </w:rPr>
              <w:t>0.2630</w:t>
            </w:r>
          </w:p>
        </w:tc>
      </w:tr>
    </w:tbl>
    <w:p w:rsidR="00227AFF" w:rsidRPr="00414736" w:rsidRDefault="00227AFF" w:rsidP="00C65DA4">
      <w:pPr>
        <w:spacing w:line="240" w:lineRule="auto"/>
        <w:jc w:val="both"/>
        <w:rPr>
          <w:rFonts w:ascii="Times New Roman" w:hAnsi="Times New Roman"/>
          <w:sz w:val="20"/>
          <w:szCs w:val="20"/>
          <w:lang w:val="en-US"/>
        </w:rPr>
      </w:pPr>
      <w:r w:rsidRPr="00414736">
        <w:rPr>
          <w:rFonts w:ascii="Times New Roman" w:hAnsi="Times New Roman"/>
          <w:sz w:val="20"/>
          <w:szCs w:val="20"/>
          <w:lang w:val="en-US"/>
        </w:rPr>
        <w:t>Note</w:t>
      </w:r>
      <w:r>
        <w:rPr>
          <w:rFonts w:ascii="Times New Roman" w:hAnsi="Times New Roman"/>
          <w:sz w:val="20"/>
          <w:szCs w:val="20"/>
          <w:lang w:val="en-US"/>
        </w:rPr>
        <w:t>s</w:t>
      </w:r>
      <w:r w:rsidRPr="00414736">
        <w:rPr>
          <w:rFonts w:ascii="Times New Roman" w:hAnsi="Times New Roman"/>
          <w:sz w:val="20"/>
          <w:szCs w:val="20"/>
          <w:lang w:val="en-US"/>
        </w:rPr>
        <w:t>: The specifications where threshold effects are found to be significant are in bold.</w:t>
      </w:r>
    </w:p>
    <w:p w:rsidR="00227AFF" w:rsidRPr="00414736" w:rsidRDefault="00227AFF" w:rsidP="00C65DA4">
      <w:pPr>
        <w:spacing w:line="240" w:lineRule="auto"/>
        <w:jc w:val="both"/>
        <w:rPr>
          <w:rFonts w:ascii="Times New Roman" w:hAnsi="Times New Roman"/>
          <w:sz w:val="20"/>
          <w:szCs w:val="20"/>
          <w:lang w:val="en-US"/>
        </w:rPr>
      </w:pPr>
      <w:r w:rsidRPr="00414736">
        <w:rPr>
          <w:rFonts w:ascii="Times New Roman" w:hAnsi="Times New Roman"/>
          <w:sz w:val="20"/>
          <w:szCs w:val="20"/>
          <w:lang w:val="en-US"/>
        </w:rPr>
        <w:t>(1) p-values obtained by 1000 bootstrap replications.</w:t>
      </w:r>
    </w:p>
    <w:p w:rsidR="00227AFF" w:rsidRDefault="00227AFF" w:rsidP="00227AFF">
      <w:pPr>
        <w:widowControl w:val="0"/>
        <w:autoSpaceDE w:val="0"/>
        <w:autoSpaceDN w:val="0"/>
        <w:adjustRightInd w:val="0"/>
        <w:spacing w:line="240" w:lineRule="auto"/>
        <w:ind w:firstLine="426"/>
        <w:jc w:val="center"/>
        <w:rPr>
          <w:rFonts w:ascii="Times New Roman" w:hAnsi="Times New Roman"/>
          <w:szCs w:val="24"/>
          <w:lang w:val="en-US"/>
        </w:rPr>
      </w:pPr>
    </w:p>
    <w:p w:rsidR="00227AFF" w:rsidRDefault="00227AFF" w:rsidP="00227AFF">
      <w:pPr>
        <w:widowControl w:val="0"/>
        <w:autoSpaceDE w:val="0"/>
        <w:autoSpaceDN w:val="0"/>
        <w:adjustRightInd w:val="0"/>
        <w:spacing w:line="240" w:lineRule="auto"/>
        <w:ind w:firstLine="426"/>
        <w:jc w:val="both"/>
        <w:rPr>
          <w:rFonts w:ascii="Times New Roman" w:hAnsi="Times New Roman"/>
          <w:szCs w:val="24"/>
          <w:lang w:val="en-US"/>
        </w:rPr>
      </w:pPr>
    </w:p>
    <w:p w:rsidR="00C65DA4" w:rsidRDefault="00C65DA4" w:rsidP="00227AFF">
      <w:pPr>
        <w:widowControl w:val="0"/>
        <w:autoSpaceDE w:val="0"/>
        <w:autoSpaceDN w:val="0"/>
        <w:adjustRightInd w:val="0"/>
        <w:spacing w:line="240" w:lineRule="auto"/>
        <w:ind w:firstLine="426"/>
        <w:jc w:val="both"/>
        <w:rPr>
          <w:rFonts w:ascii="Times New Roman" w:hAnsi="Times New Roman"/>
          <w:szCs w:val="24"/>
          <w:lang w:val="en-US"/>
        </w:rPr>
      </w:pPr>
    </w:p>
    <w:p w:rsidR="00C65DA4" w:rsidRDefault="00572AA5" w:rsidP="00227AFF">
      <w:pPr>
        <w:widowControl w:val="0"/>
        <w:autoSpaceDE w:val="0"/>
        <w:autoSpaceDN w:val="0"/>
        <w:adjustRightInd w:val="0"/>
        <w:spacing w:line="240" w:lineRule="auto"/>
        <w:ind w:firstLine="426"/>
        <w:jc w:val="both"/>
        <w:rPr>
          <w:rFonts w:ascii="Times New Roman" w:hAnsi="Times New Roman"/>
          <w:szCs w:val="24"/>
          <w:lang w:val="en-US"/>
        </w:rPr>
      </w:pPr>
      <w:r>
        <w:rPr>
          <w:rFonts w:ascii="Times New Roman" w:hAnsi="Times New Roman"/>
          <w:szCs w:val="24"/>
          <w:lang w:val="en-US"/>
        </w:rPr>
        <w:t>The first significant threshold variable, initial output per worker, divided the sample into three regimes, where the border values (and their related percentile</w:t>
      </w:r>
      <w:r w:rsidR="00DB53B1">
        <w:rPr>
          <w:rFonts w:ascii="Times New Roman" w:hAnsi="Times New Roman"/>
          <w:szCs w:val="24"/>
          <w:lang w:val="en-US"/>
        </w:rPr>
        <w:t>s</w:t>
      </w:r>
      <w:r>
        <w:rPr>
          <w:rFonts w:ascii="Times New Roman" w:hAnsi="Times New Roman"/>
          <w:szCs w:val="24"/>
          <w:lang w:val="en-US"/>
        </w:rPr>
        <w:t xml:space="preserve"> over the sample) are: US$ 3,320 (15</w:t>
      </w:r>
      <w:r>
        <w:rPr>
          <w:rFonts w:ascii="Times New Roman" w:hAnsi="Times New Roman"/>
          <w:position w:val="10"/>
          <w:szCs w:val="24"/>
          <w:lang w:val="en-US"/>
        </w:rPr>
        <w:t>th</w:t>
      </w:r>
      <w:r>
        <w:rPr>
          <w:rFonts w:ascii="Times New Roman" w:hAnsi="Times New Roman"/>
          <w:szCs w:val="24"/>
          <w:lang w:val="en-US"/>
        </w:rPr>
        <w:t>) and US$ 5,086 (20</w:t>
      </w:r>
      <w:r>
        <w:rPr>
          <w:rFonts w:ascii="Times New Roman" w:hAnsi="Times New Roman"/>
          <w:position w:val="10"/>
          <w:szCs w:val="24"/>
          <w:lang w:val="en-US"/>
        </w:rPr>
        <w:t>th</w:t>
      </w:r>
      <w:r>
        <w:rPr>
          <w:rFonts w:ascii="Times New Roman" w:hAnsi="Times New Roman"/>
          <w:szCs w:val="24"/>
          <w:lang w:val="en-US"/>
        </w:rPr>
        <w:t xml:space="preserve">). Notice that the first threshold value is very close to the World Bank (2008) classification for the upper limit of lower middle income countries (US$ 3,855). </w:t>
      </w:r>
      <w:r w:rsidR="00B454B3">
        <w:rPr>
          <w:rFonts w:ascii="Times New Roman" w:hAnsi="Times New Roman"/>
          <w:szCs w:val="24"/>
          <w:lang w:val="en-US"/>
        </w:rPr>
        <w:t xml:space="preserve">Such </w:t>
      </w:r>
      <w:r>
        <w:rPr>
          <w:rFonts w:ascii="Times New Roman" w:hAnsi="Times New Roman"/>
          <w:szCs w:val="24"/>
          <w:lang w:val="en-US"/>
        </w:rPr>
        <w:t>evidence gives support to the fact that the relationship between exports and growth is stable for the countries in the category of low income and lower</w:t>
      </w:r>
      <w:r w:rsidR="00B454B3">
        <w:rPr>
          <w:rFonts w:ascii="Times New Roman" w:hAnsi="Times New Roman"/>
          <w:szCs w:val="24"/>
          <w:lang w:val="en-US"/>
        </w:rPr>
        <w:t>-</w:t>
      </w:r>
      <w:r>
        <w:rPr>
          <w:rFonts w:ascii="Times New Roman" w:hAnsi="Times New Roman"/>
          <w:szCs w:val="24"/>
          <w:lang w:val="en-US"/>
        </w:rPr>
        <w:t>middle income countries. However, it also implies that the</w:t>
      </w:r>
      <w:r w:rsidR="008F67D0">
        <w:rPr>
          <w:rFonts w:ascii="Times New Roman" w:hAnsi="Times New Roman"/>
          <w:szCs w:val="24"/>
          <w:lang w:val="en-US"/>
        </w:rPr>
        <w:t xml:space="preserve"> </w:t>
      </w:r>
      <w:r>
        <w:rPr>
          <w:rFonts w:ascii="Times New Roman" w:hAnsi="Times New Roman"/>
          <w:szCs w:val="24"/>
          <w:lang w:val="en-US"/>
        </w:rPr>
        <w:t>impact of exports on growth changes for countries in the middle and high income classification</w:t>
      </w:r>
      <w:r w:rsidR="004D1721">
        <w:rPr>
          <w:rFonts w:ascii="Times New Roman" w:hAnsi="Times New Roman"/>
          <w:szCs w:val="24"/>
          <w:lang w:val="en-US"/>
        </w:rPr>
        <w:t>s</w:t>
      </w:r>
      <w:r>
        <w:rPr>
          <w:rFonts w:ascii="Times New Roman" w:hAnsi="Times New Roman"/>
          <w:szCs w:val="24"/>
          <w:lang w:val="en-US"/>
        </w:rPr>
        <w:t>. In fact, the estimated coefficient for exports in this transitional regime</w:t>
      </w:r>
      <w:r w:rsidR="008F67D0" w:rsidRPr="00337184">
        <w:rPr>
          <w:rStyle w:val="Refdenotaderodap"/>
        </w:rPr>
        <w:footnoteReference w:id="5"/>
      </w:r>
      <w:r w:rsidR="008F67D0">
        <w:rPr>
          <w:rFonts w:ascii="Times New Roman" w:hAnsi="Times New Roman"/>
          <w:szCs w:val="24"/>
          <w:lang w:val="en-US"/>
        </w:rPr>
        <w:t xml:space="preserve"> </w:t>
      </w:r>
      <w:r>
        <w:rPr>
          <w:rFonts w:ascii="Times New Roman" w:hAnsi="Times New Roman"/>
          <w:szCs w:val="24"/>
          <w:lang w:val="en-US"/>
        </w:rPr>
        <w:t>indicates a stronger effect of exports on growth of about 4 times the effect for the other regimes.</w:t>
      </w:r>
    </w:p>
    <w:p w:rsidR="00862924" w:rsidRDefault="00572AA5" w:rsidP="00227AFF">
      <w:pPr>
        <w:widowControl w:val="0"/>
        <w:autoSpaceDE w:val="0"/>
        <w:autoSpaceDN w:val="0"/>
        <w:adjustRightInd w:val="0"/>
        <w:spacing w:line="240" w:lineRule="auto"/>
        <w:ind w:firstLine="426"/>
        <w:jc w:val="both"/>
        <w:rPr>
          <w:rFonts w:ascii="Times New Roman" w:hAnsi="Times New Roman"/>
          <w:szCs w:val="24"/>
          <w:lang w:val="en-US"/>
        </w:rPr>
      </w:pPr>
      <w:r>
        <w:rPr>
          <w:rFonts w:ascii="Times New Roman" w:hAnsi="Times New Roman"/>
          <w:szCs w:val="24"/>
          <w:lang w:val="en-US"/>
        </w:rPr>
        <w:t xml:space="preserve"> </w:t>
      </w:r>
    </w:p>
    <w:p w:rsidR="007E364B" w:rsidRDefault="007E364B" w:rsidP="007E364B">
      <w:pPr>
        <w:widowControl w:val="0"/>
        <w:autoSpaceDE w:val="0"/>
        <w:autoSpaceDN w:val="0"/>
        <w:adjustRightInd w:val="0"/>
        <w:spacing w:line="240" w:lineRule="auto"/>
        <w:ind w:firstLine="426"/>
        <w:jc w:val="both"/>
        <w:rPr>
          <w:rFonts w:ascii="Times New Roman" w:hAnsi="Times New Roman"/>
          <w:szCs w:val="24"/>
          <w:lang w:val="en-US"/>
        </w:rPr>
      </w:pPr>
      <w:r>
        <w:rPr>
          <w:rFonts w:ascii="Times New Roman" w:hAnsi="Times New Roman"/>
          <w:szCs w:val="24"/>
          <w:lang w:val="en-US"/>
        </w:rPr>
        <w:t>In the case of the second significant threshold variable – the human capital measure – the sample was divided into two regimes, where the switching regime value is 1.72 (20</w:t>
      </w:r>
      <w:proofErr w:type="spellStart"/>
      <w:r>
        <w:rPr>
          <w:rFonts w:ascii="Times New Roman" w:hAnsi="Times New Roman"/>
          <w:position w:val="10"/>
          <w:szCs w:val="24"/>
          <w:lang w:val="en-US"/>
        </w:rPr>
        <w:t>th</w:t>
      </w:r>
      <w:proofErr w:type="spellEnd"/>
      <w:r>
        <w:rPr>
          <w:rFonts w:ascii="Times New Roman" w:hAnsi="Times New Roman"/>
          <w:position w:val="10"/>
          <w:szCs w:val="24"/>
          <w:lang w:val="en-US"/>
        </w:rPr>
        <w:t xml:space="preserve"> </w:t>
      </w:r>
      <w:r>
        <w:rPr>
          <w:rFonts w:ascii="Times New Roman" w:hAnsi="Times New Roman"/>
          <w:szCs w:val="24"/>
          <w:lang w:val="en-US"/>
        </w:rPr>
        <w:t>percentile). The estimated coefficient for exports indicates that countries with low human capital levels</w:t>
      </w:r>
      <w:r w:rsidRPr="00337184">
        <w:rPr>
          <w:rStyle w:val="Refdenotaderodap"/>
          <w:rFonts w:ascii="Times New Roman" w:hAnsi="Times New Roman"/>
          <w:lang w:val="en-US"/>
        </w:rPr>
        <w:footnoteReference w:id="6"/>
      </w:r>
      <w:r>
        <w:rPr>
          <w:rFonts w:ascii="Times New Roman" w:hAnsi="Times New Roman"/>
          <w:szCs w:val="24"/>
          <w:lang w:val="en-US"/>
        </w:rPr>
        <w:t xml:space="preserve"> have stronger effects of exports on growth (about 3 times greater than countries with high human capital levels). This result may seem contradictory to the idea that ELG would benefit from human capital through gains in technological absorption efficiency. However, the results show that the ratios of exports to GDP are significantly lower for the first regime: 21% versus 31% for the second regime. Therefore, although no statistically significant threshold was found for the exports share measure, the result for the human capital threshold can be related to diminishing returns to exporting.</w:t>
      </w:r>
    </w:p>
    <w:p w:rsidR="00C65DA4" w:rsidRDefault="00C65DA4" w:rsidP="007E364B">
      <w:pPr>
        <w:widowControl w:val="0"/>
        <w:autoSpaceDE w:val="0"/>
        <w:autoSpaceDN w:val="0"/>
        <w:adjustRightInd w:val="0"/>
        <w:spacing w:line="240" w:lineRule="auto"/>
        <w:ind w:firstLine="426"/>
        <w:jc w:val="both"/>
        <w:rPr>
          <w:rFonts w:ascii="Times New Roman" w:hAnsi="Times New Roman"/>
          <w:szCs w:val="24"/>
          <w:lang w:val="en-US"/>
        </w:rPr>
      </w:pPr>
    </w:p>
    <w:p w:rsidR="007E364B" w:rsidRDefault="007E364B" w:rsidP="007E364B">
      <w:pPr>
        <w:widowControl w:val="0"/>
        <w:autoSpaceDE w:val="0"/>
        <w:autoSpaceDN w:val="0"/>
        <w:adjustRightInd w:val="0"/>
        <w:spacing w:line="240" w:lineRule="auto"/>
        <w:ind w:firstLine="426"/>
        <w:jc w:val="both"/>
        <w:rPr>
          <w:rFonts w:ascii="Times New Roman" w:hAnsi="Times New Roman"/>
          <w:szCs w:val="24"/>
          <w:lang w:val="en-US"/>
        </w:rPr>
      </w:pPr>
      <w:r>
        <w:rPr>
          <w:rFonts w:ascii="Times New Roman" w:hAnsi="Times New Roman"/>
          <w:szCs w:val="24"/>
          <w:lang w:val="en-US"/>
        </w:rPr>
        <w:t xml:space="preserve">Finally, an interesting picture derived from these results is presented in </w:t>
      </w:r>
      <w:r w:rsidR="00E10166">
        <w:rPr>
          <w:rFonts w:ascii="Times New Roman" w:hAnsi="Times New Roman"/>
          <w:szCs w:val="24"/>
          <w:lang w:val="en-US"/>
        </w:rPr>
        <w:t>Appendix A</w:t>
      </w:r>
      <w:r>
        <w:rPr>
          <w:rFonts w:ascii="Times New Roman" w:hAnsi="Times New Roman"/>
          <w:szCs w:val="24"/>
          <w:lang w:val="en-US"/>
        </w:rPr>
        <w:t xml:space="preserve">. If we denote ELG regimes as those where exports have a stronger effect on growth, we are able to see that the occurrence of ELG evidence not only decreases over time but also does not relate to mean growth rate by period. </w:t>
      </w:r>
    </w:p>
    <w:p w:rsidR="001C3F64" w:rsidRDefault="001C3F64">
      <w:pPr>
        <w:spacing w:line="240" w:lineRule="auto"/>
        <w:rPr>
          <w:rFonts w:ascii="Times New Roman" w:hAnsi="Times New Roman"/>
          <w:szCs w:val="24"/>
          <w:lang w:val="en-US"/>
        </w:rPr>
      </w:pPr>
    </w:p>
    <w:p w:rsidR="001C3F64" w:rsidRDefault="001C3F64">
      <w:pPr>
        <w:spacing w:line="240" w:lineRule="auto"/>
        <w:rPr>
          <w:rFonts w:ascii="Times New Roman" w:hAnsi="Times New Roman"/>
          <w:szCs w:val="24"/>
          <w:lang w:val="en-US"/>
        </w:rPr>
      </w:pPr>
    </w:p>
    <w:p w:rsidR="001C3F64" w:rsidRDefault="001C3F64">
      <w:pPr>
        <w:spacing w:line="240" w:lineRule="auto"/>
        <w:rPr>
          <w:rFonts w:ascii="Times New Roman" w:hAnsi="Times New Roman"/>
          <w:szCs w:val="24"/>
          <w:lang w:val="en-US"/>
        </w:rPr>
      </w:pPr>
    </w:p>
    <w:p w:rsidR="001C3F64" w:rsidRDefault="001C3F64">
      <w:pPr>
        <w:spacing w:line="240" w:lineRule="auto"/>
        <w:rPr>
          <w:rFonts w:ascii="Times New Roman" w:hAnsi="Times New Roman"/>
          <w:szCs w:val="24"/>
          <w:lang w:val="en-US"/>
        </w:rPr>
      </w:pPr>
    </w:p>
    <w:p w:rsidR="001C3F64" w:rsidRDefault="001C3F64">
      <w:pPr>
        <w:spacing w:line="240" w:lineRule="auto"/>
        <w:rPr>
          <w:rFonts w:ascii="Times New Roman" w:hAnsi="Times New Roman"/>
          <w:szCs w:val="24"/>
          <w:lang w:val="en-US"/>
        </w:rPr>
      </w:pPr>
    </w:p>
    <w:p w:rsidR="001C3F64" w:rsidRDefault="001C3F64">
      <w:pPr>
        <w:spacing w:line="240" w:lineRule="auto"/>
        <w:rPr>
          <w:rFonts w:ascii="Times New Roman" w:hAnsi="Times New Roman"/>
          <w:szCs w:val="24"/>
          <w:lang w:val="en-US"/>
        </w:rPr>
      </w:pPr>
    </w:p>
    <w:p w:rsidR="001C3F64" w:rsidRDefault="001C3F64">
      <w:pPr>
        <w:spacing w:line="240" w:lineRule="auto"/>
        <w:rPr>
          <w:rFonts w:ascii="Times New Roman" w:hAnsi="Times New Roman"/>
          <w:szCs w:val="24"/>
          <w:lang w:val="en-US"/>
        </w:rPr>
      </w:pPr>
    </w:p>
    <w:p w:rsidR="001C3F64" w:rsidRDefault="001C3F64">
      <w:pPr>
        <w:spacing w:line="240" w:lineRule="auto"/>
        <w:rPr>
          <w:rFonts w:ascii="Times New Roman" w:hAnsi="Times New Roman"/>
          <w:szCs w:val="24"/>
          <w:lang w:val="en-US"/>
        </w:rPr>
        <w:sectPr w:rsidR="001C3F64" w:rsidSect="00DB3494">
          <w:footnotePr>
            <w:numRestart w:val="eachSect"/>
          </w:footnotePr>
          <w:endnotePr>
            <w:numFmt w:val="decimal"/>
          </w:endnotePr>
          <w:pgSz w:w="11906" w:h="16838" w:code="9"/>
          <w:pgMar w:top="1418" w:right="1134" w:bottom="1134" w:left="2268" w:header="709" w:footer="709" w:gutter="0"/>
          <w:pgNumType w:start="1"/>
          <w:cols w:space="708"/>
          <w:titlePg/>
          <w:docGrid w:linePitch="360"/>
        </w:sectPr>
      </w:pPr>
    </w:p>
    <w:p w:rsidR="007E364B" w:rsidRDefault="007E364B" w:rsidP="007E364B">
      <w:pPr>
        <w:spacing w:line="240" w:lineRule="auto"/>
        <w:rPr>
          <w:rFonts w:ascii="Times New Roman" w:hAnsi="Times New Roman"/>
          <w:szCs w:val="24"/>
          <w:lang w:val="en-US"/>
        </w:rPr>
      </w:pPr>
    </w:p>
    <w:p w:rsidR="007E364B" w:rsidRPr="00D223E6" w:rsidRDefault="007E364B" w:rsidP="007E364B">
      <w:pPr>
        <w:spacing w:line="240" w:lineRule="auto"/>
        <w:ind w:left="284"/>
        <w:jc w:val="both"/>
        <w:rPr>
          <w:rFonts w:ascii="Times New Roman" w:hAnsi="Times New Roman"/>
          <w:b/>
          <w:lang w:val="en-US"/>
        </w:rPr>
      </w:pPr>
      <w:proofErr w:type="gramStart"/>
      <w:r w:rsidRPr="00D223E6">
        <w:rPr>
          <w:rFonts w:ascii="Times New Roman" w:hAnsi="Times New Roman"/>
          <w:b/>
          <w:lang w:val="en-US"/>
        </w:rPr>
        <w:t xml:space="preserve">Table </w:t>
      </w:r>
      <w:r>
        <w:rPr>
          <w:rFonts w:ascii="Times New Roman" w:hAnsi="Times New Roman"/>
          <w:b/>
          <w:lang w:val="en-US"/>
        </w:rPr>
        <w:t>3</w:t>
      </w:r>
      <w:r w:rsidRPr="00D223E6">
        <w:rPr>
          <w:rFonts w:ascii="Times New Roman" w:hAnsi="Times New Roman"/>
          <w:b/>
          <w:lang w:val="en-US"/>
        </w:rPr>
        <w:t>.</w:t>
      </w:r>
      <w:proofErr w:type="gramEnd"/>
      <w:r w:rsidRPr="00D223E6">
        <w:rPr>
          <w:rFonts w:ascii="Times New Roman" w:hAnsi="Times New Roman"/>
          <w:b/>
          <w:lang w:val="en-US"/>
        </w:rPr>
        <w:t xml:space="preserve"> </w:t>
      </w:r>
      <w:r>
        <w:rPr>
          <w:rFonts w:ascii="Times New Roman" w:hAnsi="Times New Roman"/>
          <w:b/>
          <w:lang w:val="en-US"/>
        </w:rPr>
        <w:t xml:space="preserve">Threshold and </w:t>
      </w:r>
      <w:r w:rsidRPr="00D223E6">
        <w:rPr>
          <w:rFonts w:ascii="Times New Roman" w:hAnsi="Times New Roman"/>
          <w:b/>
          <w:lang w:val="en-US"/>
        </w:rPr>
        <w:t xml:space="preserve">Exports </w:t>
      </w:r>
      <w:r>
        <w:rPr>
          <w:rFonts w:ascii="Times New Roman" w:hAnsi="Times New Roman"/>
          <w:b/>
          <w:lang w:val="en-US"/>
        </w:rPr>
        <w:t xml:space="preserve">slope </w:t>
      </w:r>
      <w:r w:rsidRPr="00D223E6">
        <w:rPr>
          <w:rFonts w:ascii="Times New Roman" w:hAnsi="Times New Roman"/>
          <w:b/>
          <w:lang w:val="en-US"/>
        </w:rPr>
        <w:t>coefficient estimates over the regimes.</w:t>
      </w:r>
    </w:p>
    <w:tbl>
      <w:tblPr>
        <w:tblW w:w="13832" w:type="dxa"/>
        <w:jc w:val="center"/>
        <w:tblBorders>
          <w:top w:val="single" w:sz="4" w:space="0" w:color="000000"/>
          <w:bottom w:val="single" w:sz="4" w:space="0" w:color="000000"/>
          <w:insideH w:val="single" w:sz="4" w:space="0" w:color="000000"/>
          <w:insideV w:val="single" w:sz="4" w:space="0" w:color="000000"/>
        </w:tblBorders>
        <w:tblCellMar>
          <w:top w:w="57" w:type="dxa"/>
          <w:bottom w:w="68" w:type="dxa"/>
        </w:tblCellMar>
        <w:tblLook w:val="04A0"/>
      </w:tblPr>
      <w:tblGrid>
        <w:gridCol w:w="1715"/>
        <w:gridCol w:w="510"/>
        <w:gridCol w:w="1077"/>
        <w:gridCol w:w="1176"/>
        <w:gridCol w:w="1926"/>
        <w:gridCol w:w="3114"/>
        <w:gridCol w:w="1381"/>
        <w:gridCol w:w="975"/>
        <w:gridCol w:w="688"/>
        <w:gridCol w:w="1270"/>
      </w:tblGrid>
      <w:tr w:rsidR="007E364B" w:rsidRPr="00D223E6" w:rsidTr="0065509D">
        <w:trPr>
          <w:trHeight w:val="300"/>
          <w:jc w:val="center"/>
        </w:trPr>
        <w:tc>
          <w:tcPr>
            <w:tcW w:w="1742" w:type="dxa"/>
            <w:vMerge w:val="restart"/>
            <w:vAlign w:val="center"/>
          </w:tcPr>
          <w:p w:rsidR="007E364B" w:rsidRDefault="007E364B" w:rsidP="0065509D">
            <w:pPr>
              <w:spacing w:line="240" w:lineRule="auto"/>
              <w:jc w:val="center"/>
              <w:rPr>
                <w:rFonts w:ascii="Times New Roman" w:hAnsi="Times New Roman"/>
                <w:szCs w:val="24"/>
                <w:lang w:val="en-US"/>
              </w:rPr>
            </w:pPr>
            <w:r>
              <w:rPr>
                <w:rFonts w:ascii="Times New Roman" w:hAnsi="Times New Roman"/>
                <w:szCs w:val="24"/>
                <w:lang w:val="en-US"/>
              </w:rPr>
              <w:t>Threshold</w:t>
            </w:r>
          </w:p>
          <w:p w:rsidR="007E364B" w:rsidRPr="00D223E6" w:rsidRDefault="007E364B" w:rsidP="0065509D">
            <w:pPr>
              <w:spacing w:line="240" w:lineRule="auto"/>
              <w:jc w:val="center"/>
              <w:rPr>
                <w:rFonts w:ascii="Times New Roman" w:hAnsi="Times New Roman"/>
                <w:szCs w:val="24"/>
                <w:lang w:val="en-US"/>
              </w:rPr>
            </w:pPr>
            <w:r w:rsidRPr="00D223E6">
              <w:rPr>
                <w:rFonts w:ascii="Times New Roman" w:hAnsi="Times New Roman"/>
                <w:szCs w:val="24"/>
                <w:lang w:val="en-US"/>
              </w:rPr>
              <w:t>Variable</w:t>
            </w:r>
          </w:p>
        </w:tc>
        <w:tc>
          <w:tcPr>
            <w:tcW w:w="4736" w:type="dxa"/>
            <w:gridSpan w:val="4"/>
            <w:vAlign w:val="center"/>
          </w:tcPr>
          <w:p w:rsidR="007E364B" w:rsidRPr="00D223E6" w:rsidRDefault="007E364B" w:rsidP="0065509D">
            <w:pPr>
              <w:spacing w:line="240" w:lineRule="auto"/>
              <w:jc w:val="center"/>
              <w:rPr>
                <w:rFonts w:ascii="Times New Roman" w:hAnsi="Times New Roman"/>
                <w:szCs w:val="24"/>
                <w:lang w:val="en-US"/>
              </w:rPr>
            </w:pPr>
            <w:r>
              <w:rPr>
                <w:rFonts w:ascii="Times New Roman" w:hAnsi="Times New Roman"/>
                <w:szCs w:val="24"/>
                <w:lang w:val="en-US"/>
              </w:rPr>
              <w:t>Thresholds</w:t>
            </w:r>
          </w:p>
        </w:tc>
        <w:tc>
          <w:tcPr>
            <w:tcW w:w="3217" w:type="dxa"/>
            <w:vMerge w:val="restart"/>
            <w:vAlign w:val="center"/>
          </w:tcPr>
          <w:p w:rsidR="007E364B" w:rsidRPr="00D223E6" w:rsidRDefault="007E364B" w:rsidP="0065509D">
            <w:pPr>
              <w:spacing w:line="240" w:lineRule="auto"/>
              <w:jc w:val="center"/>
              <w:rPr>
                <w:rFonts w:ascii="Times New Roman" w:hAnsi="Times New Roman"/>
                <w:szCs w:val="24"/>
                <w:lang w:val="en-US"/>
              </w:rPr>
            </w:pPr>
            <w:r>
              <w:rPr>
                <w:rFonts w:ascii="Times New Roman" w:hAnsi="Times New Roman"/>
                <w:szCs w:val="24"/>
                <w:lang w:val="en-US"/>
              </w:rPr>
              <w:t>Regimes</w:t>
            </w:r>
          </w:p>
        </w:tc>
        <w:tc>
          <w:tcPr>
            <w:tcW w:w="1385" w:type="dxa"/>
            <w:vMerge w:val="restart"/>
            <w:vAlign w:val="center"/>
          </w:tcPr>
          <w:p w:rsidR="007E364B" w:rsidRPr="00D223E6" w:rsidRDefault="007E364B" w:rsidP="0065509D">
            <w:pPr>
              <w:spacing w:line="240" w:lineRule="auto"/>
              <w:jc w:val="center"/>
              <w:rPr>
                <w:rFonts w:ascii="Times New Roman" w:hAnsi="Times New Roman"/>
                <w:szCs w:val="24"/>
                <w:lang w:val="en-US"/>
              </w:rPr>
            </w:pPr>
            <w:r>
              <w:rPr>
                <w:rFonts w:ascii="Times New Roman" w:hAnsi="Times New Roman"/>
                <w:szCs w:val="24"/>
                <w:lang w:val="en-US"/>
              </w:rPr>
              <w:t xml:space="preserve">Exports </w:t>
            </w:r>
            <w:r w:rsidRPr="00D223E6">
              <w:rPr>
                <w:rFonts w:ascii="Times New Roman" w:hAnsi="Times New Roman"/>
                <w:szCs w:val="24"/>
                <w:lang w:val="en-US"/>
              </w:rPr>
              <w:t>Coefficient</w:t>
            </w:r>
          </w:p>
          <w:p w:rsidR="007E364B" w:rsidRPr="00D223E6" w:rsidRDefault="007E364B" w:rsidP="0065509D">
            <w:pPr>
              <w:spacing w:line="240" w:lineRule="auto"/>
              <w:jc w:val="center"/>
              <w:rPr>
                <w:rFonts w:ascii="Times New Roman" w:hAnsi="Times New Roman"/>
                <w:szCs w:val="24"/>
                <w:lang w:val="en-US"/>
              </w:rPr>
            </w:pPr>
            <w:r w:rsidRPr="00D223E6">
              <w:rPr>
                <w:rFonts w:ascii="Times New Roman" w:hAnsi="Times New Roman"/>
                <w:szCs w:val="24"/>
                <w:lang w:val="en-US"/>
              </w:rPr>
              <w:t>Estimate</w:t>
            </w:r>
            <w:r>
              <w:rPr>
                <w:rFonts w:ascii="Times New Roman" w:hAnsi="Times New Roman"/>
                <w:szCs w:val="24"/>
                <w:lang w:val="en-US"/>
              </w:rPr>
              <w:t>s</w:t>
            </w:r>
          </w:p>
        </w:tc>
        <w:tc>
          <w:tcPr>
            <w:tcW w:w="980" w:type="dxa"/>
            <w:vMerge w:val="restart"/>
            <w:vAlign w:val="center"/>
          </w:tcPr>
          <w:p w:rsidR="007E364B" w:rsidRPr="00D223E6" w:rsidRDefault="007E364B" w:rsidP="0065509D">
            <w:pPr>
              <w:spacing w:line="240" w:lineRule="auto"/>
              <w:jc w:val="center"/>
              <w:rPr>
                <w:rFonts w:ascii="Times New Roman" w:hAnsi="Times New Roman"/>
                <w:szCs w:val="24"/>
                <w:vertAlign w:val="superscript"/>
                <w:lang w:val="en-US"/>
              </w:rPr>
            </w:pPr>
            <w:r>
              <w:rPr>
                <w:rFonts w:ascii="Times New Roman" w:hAnsi="Times New Roman"/>
                <w:szCs w:val="24"/>
                <w:lang w:val="en-US"/>
              </w:rPr>
              <w:t>t-s</w:t>
            </w:r>
            <w:r w:rsidRPr="00D223E6">
              <w:rPr>
                <w:rFonts w:ascii="Times New Roman" w:hAnsi="Times New Roman"/>
                <w:szCs w:val="24"/>
                <w:lang w:val="en-US"/>
              </w:rPr>
              <w:t>tat</w:t>
            </w:r>
            <w:r w:rsidRPr="00D223E6">
              <w:rPr>
                <w:rFonts w:ascii="Times New Roman" w:hAnsi="Times New Roman"/>
                <w:szCs w:val="24"/>
                <w:vertAlign w:val="superscript"/>
                <w:lang w:val="en-US"/>
              </w:rPr>
              <w:t xml:space="preserve"> (1)</w:t>
            </w:r>
          </w:p>
        </w:tc>
        <w:tc>
          <w:tcPr>
            <w:tcW w:w="689" w:type="dxa"/>
            <w:vMerge w:val="restart"/>
            <w:vAlign w:val="center"/>
          </w:tcPr>
          <w:p w:rsidR="007E364B" w:rsidRPr="00D223E6" w:rsidRDefault="007E364B" w:rsidP="0065509D">
            <w:pPr>
              <w:spacing w:line="240" w:lineRule="auto"/>
              <w:jc w:val="center"/>
              <w:rPr>
                <w:rFonts w:ascii="Times New Roman" w:hAnsi="Times New Roman"/>
                <w:szCs w:val="24"/>
                <w:lang w:val="en-US"/>
              </w:rPr>
            </w:pPr>
            <w:r w:rsidRPr="00D223E6">
              <w:rPr>
                <w:rFonts w:ascii="Times New Roman" w:hAnsi="Times New Roman"/>
                <w:szCs w:val="24"/>
                <w:lang w:val="en-US"/>
              </w:rPr>
              <w:t>Obs</w:t>
            </w:r>
            <w:r>
              <w:rPr>
                <w:rFonts w:ascii="Times New Roman" w:hAnsi="Times New Roman"/>
                <w:szCs w:val="24"/>
                <w:lang w:val="en-US"/>
              </w:rPr>
              <w:t>.</w:t>
            </w:r>
          </w:p>
        </w:tc>
        <w:tc>
          <w:tcPr>
            <w:tcW w:w="1083" w:type="dxa"/>
            <w:vMerge w:val="restart"/>
            <w:vAlign w:val="center"/>
          </w:tcPr>
          <w:p w:rsidR="007E364B" w:rsidRPr="00D97702" w:rsidRDefault="007E364B" w:rsidP="0065509D">
            <w:pPr>
              <w:spacing w:line="240" w:lineRule="auto"/>
              <w:jc w:val="center"/>
              <w:rPr>
                <w:rFonts w:ascii="Times New Roman" w:hAnsi="Times New Roman"/>
                <w:szCs w:val="24"/>
                <w:vertAlign w:val="superscript"/>
                <w:lang w:val="en-US"/>
              </w:rPr>
            </w:pPr>
            <w:r>
              <w:rPr>
                <w:rFonts w:ascii="Times New Roman" w:hAnsi="Times New Roman"/>
                <w:szCs w:val="24"/>
                <w:lang w:val="en-US"/>
              </w:rPr>
              <w:t>ANOVA</w:t>
            </w:r>
            <w:r>
              <w:rPr>
                <w:rFonts w:ascii="Times New Roman" w:hAnsi="Times New Roman"/>
                <w:szCs w:val="24"/>
                <w:vertAlign w:val="superscript"/>
                <w:lang w:val="en-US"/>
              </w:rPr>
              <w:t>(2)</w:t>
            </w:r>
          </w:p>
        </w:tc>
      </w:tr>
      <w:tr w:rsidR="007E364B" w:rsidRPr="00D223E6" w:rsidTr="0065509D">
        <w:trPr>
          <w:trHeight w:val="300"/>
          <w:jc w:val="center"/>
        </w:trPr>
        <w:tc>
          <w:tcPr>
            <w:tcW w:w="1742" w:type="dxa"/>
            <w:vMerge/>
            <w:vAlign w:val="center"/>
          </w:tcPr>
          <w:p w:rsidR="007E364B" w:rsidRPr="00D223E6" w:rsidRDefault="007E364B" w:rsidP="0065509D">
            <w:pPr>
              <w:spacing w:line="240" w:lineRule="auto"/>
              <w:jc w:val="center"/>
              <w:rPr>
                <w:rFonts w:ascii="Times New Roman" w:hAnsi="Times New Roman"/>
                <w:szCs w:val="24"/>
                <w:lang w:val="en-US"/>
              </w:rPr>
            </w:pPr>
          </w:p>
        </w:tc>
        <w:tc>
          <w:tcPr>
            <w:tcW w:w="510" w:type="dxa"/>
            <w:vAlign w:val="center"/>
          </w:tcPr>
          <w:p w:rsidR="007E364B" w:rsidRDefault="007E364B" w:rsidP="0065509D">
            <w:pPr>
              <w:spacing w:line="240" w:lineRule="auto"/>
              <w:jc w:val="center"/>
              <w:rPr>
                <w:rFonts w:ascii="Times New Roman" w:hAnsi="Times New Roman"/>
                <w:szCs w:val="24"/>
                <w:lang w:val="en-US"/>
              </w:rPr>
            </w:pPr>
            <w:r>
              <w:rPr>
                <w:rFonts w:ascii="Times New Roman" w:hAnsi="Times New Roman"/>
                <w:szCs w:val="24"/>
                <w:lang w:val="en-US"/>
              </w:rPr>
              <w:t>No</w:t>
            </w:r>
          </w:p>
        </w:tc>
        <w:tc>
          <w:tcPr>
            <w:tcW w:w="1078" w:type="dxa"/>
            <w:vAlign w:val="center"/>
          </w:tcPr>
          <w:p w:rsidR="007E364B" w:rsidRDefault="007E364B" w:rsidP="0065509D">
            <w:pPr>
              <w:spacing w:line="240" w:lineRule="auto"/>
              <w:jc w:val="center"/>
              <w:rPr>
                <w:rFonts w:ascii="Times New Roman" w:hAnsi="Times New Roman"/>
                <w:szCs w:val="24"/>
                <w:lang w:val="en-US"/>
              </w:rPr>
            </w:pPr>
            <w:r>
              <w:rPr>
                <w:rFonts w:ascii="Times New Roman" w:hAnsi="Times New Roman"/>
                <w:szCs w:val="24"/>
                <w:lang w:val="en-US"/>
              </w:rPr>
              <w:t>Estimate</w:t>
            </w:r>
          </w:p>
        </w:tc>
        <w:tc>
          <w:tcPr>
            <w:tcW w:w="1176" w:type="dxa"/>
            <w:vAlign w:val="center"/>
          </w:tcPr>
          <w:p w:rsidR="007E364B" w:rsidRDefault="007E364B" w:rsidP="0065509D">
            <w:pPr>
              <w:spacing w:line="240" w:lineRule="auto"/>
              <w:jc w:val="center"/>
              <w:rPr>
                <w:rFonts w:ascii="Times New Roman" w:hAnsi="Times New Roman"/>
                <w:szCs w:val="24"/>
                <w:lang w:val="en-US"/>
              </w:rPr>
            </w:pPr>
            <w:r>
              <w:rPr>
                <w:rFonts w:ascii="Times New Roman" w:hAnsi="Times New Roman"/>
                <w:szCs w:val="24"/>
                <w:lang w:val="en-US"/>
              </w:rPr>
              <w:t>Percentile</w:t>
            </w:r>
          </w:p>
        </w:tc>
        <w:tc>
          <w:tcPr>
            <w:tcW w:w="1972" w:type="dxa"/>
            <w:vAlign w:val="center"/>
          </w:tcPr>
          <w:p w:rsidR="007E364B" w:rsidRDefault="007E364B" w:rsidP="0065509D">
            <w:pPr>
              <w:spacing w:line="240" w:lineRule="auto"/>
              <w:jc w:val="center"/>
              <w:rPr>
                <w:rFonts w:ascii="Times New Roman" w:hAnsi="Times New Roman"/>
                <w:szCs w:val="24"/>
                <w:lang w:val="en-US"/>
              </w:rPr>
            </w:pPr>
            <w:r>
              <w:rPr>
                <w:rFonts w:ascii="Times New Roman" w:hAnsi="Times New Roman"/>
                <w:szCs w:val="24"/>
                <w:lang w:val="en-US"/>
              </w:rPr>
              <w:t>95% Conf. Interval</w:t>
            </w:r>
          </w:p>
        </w:tc>
        <w:tc>
          <w:tcPr>
            <w:tcW w:w="3217" w:type="dxa"/>
            <w:vMerge/>
            <w:vAlign w:val="center"/>
          </w:tcPr>
          <w:p w:rsidR="007E364B" w:rsidRPr="00D223E6" w:rsidRDefault="007E364B" w:rsidP="0065509D">
            <w:pPr>
              <w:spacing w:line="240" w:lineRule="auto"/>
              <w:jc w:val="center"/>
              <w:rPr>
                <w:rFonts w:ascii="Times New Roman" w:hAnsi="Times New Roman"/>
                <w:szCs w:val="24"/>
                <w:lang w:val="en-US"/>
              </w:rPr>
            </w:pPr>
          </w:p>
        </w:tc>
        <w:tc>
          <w:tcPr>
            <w:tcW w:w="1385" w:type="dxa"/>
            <w:vMerge/>
            <w:vAlign w:val="center"/>
          </w:tcPr>
          <w:p w:rsidR="007E364B" w:rsidRPr="00D223E6" w:rsidRDefault="007E364B" w:rsidP="0065509D">
            <w:pPr>
              <w:spacing w:line="240" w:lineRule="auto"/>
              <w:jc w:val="center"/>
              <w:rPr>
                <w:rFonts w:ascii="Times New Roman" w:hAnsi="Times New Roman"/>
                <w:szCs w:val="24"/>
                <w:lang w:val="en-US"/>
              </w:rPr>
            </w:pPr>
          </w:p>
        </w:tc>
        <w:tc>
          <w:tcPr>
            <w:tcW w:w="980" w:type="dxa"/>
            <w:vMerge/>
            <w:vAlign w:val="center"/>
          </w:tcPr>
          <w:p w:rsidR="007E364B" w:rsidRDefault="007E364B" w:rsidP="0065509D">
            <w:pPr>
              <w:spacing w:line="240" w:lineRule="auto"/>
              <w:jc w:val="center"/>
              <w:rPr>
                <w:rFonts w:ascii="Times New Roman" w:hAnsi="Times New Roman"/>
                <w:szCs w:val="24"/>
                <w:lang w:val="en-US"/>
              </w:rPr>
            </w:pPr>
          </w:p>
        </w:tc>
        <w:tc>
          <w:tcPr>
            <w:tcW w:w="689" w:type="dxa"/>
            <w:vMerge/>
            <w:vAlign w:val="center"/>
          </w:tcPr>
          <w:p w:rsidR="007E364B" w:rsidRPr="00D223E6" w:rsidRDefault="007E364B" w:rsidP="0065509D">
            <w:pPr>
              <w:spacing w:line="240" w:lineRule="auto"/>
              <w:jc w:val="center"/>
              <w:rPr>
                <w:rFonts w:ascii="Times New Roman" w:hAnsi="Times New Roman"/>
                <w:szCs w:val="24"/>
                <w:lang w:val="en-US"/>
              </w:rPr>
            </w:pPr>
          </w:p>
        </w:tc>
        <w:tc>
          <w:tcPr>
            <w:tcW w:w="1083" w:type="dxa"/>
            <w:vMerge/>
          </w:tcPr>
          <w:p w:rsidR="007E364B" w:rsidRPr="00D223E6" w:rsidRDefault="007E364B" w:rsidP="0065509D">
            <w:pPr>
              <w:spacing w:line="240" w:lineRule="auto"/>
              <w:jc w:val="center"/>
              <w:rPr>
                <w:rFonts w:ascii="Times New Roman" w:hAnsi="Times New Roman"/>
                <w:szCs w:val="24"/>
                <w:lang w:val="en-US"/>
              </w:rPr>
            </w:pPr>
          </w:p>
        </w:tc>
      </w:tr>
      <w:tr w:rsidR="007E364B" w:rsidRPr="0025090E" w:rsidTr="0065509D">
        <w:trPr>
          <w:trHeight w:val="327"/>
          <w:jc w:val="center"/>
        </w:trPr>
        <w:tc>
          <w:tcPr>
            <w:tcW w:w="1742" w:type="dxa"/>
            <w:vMerge w:val="restart"/>
            <w:vAlign w:val="center"/>
          </w:tcPr>
          <w:p w:rsidR="007E364B" w:rsidRDefault="007E364B" w:rsidP="0065509D">
            <w:pPr>
              <w:spacing w:line="240" w:lineRule="auto"/>
              <w:jc w:val="center"/>
              <w:rPr>
                <w:rFonts w:ascii="Times New Roman" w:hAnsi="Times New Roman"/>
                <w:szCs w:val="24"/>
                <w:lang w:val="en-US"/>
              </w:rPr>
            </w:pPr>
            <w:r>
              <w:rPr>
                <w:rFonts w:ascii="Times New Roman" w:hAnsi="Times New Roman"/>
                <w:szCs w:val="24"/>
                <w:lang w:val="en-US"/>
              </w:rPr>
              <w:t>Initial Output</w:t>
            </w:r>
          </w:p>
          <w:p w:rsidR="007E364B" w:rsidRPr="00D223E6" w:rsidRDefault="007E364B" w:rsidP="0065509D">
            <w:pPr>
              <w:spacing w:line="240" w:lineRule="auto"/>
              <w:jc w:val="center"/>
              <w:rPr>
                <w:rFonts w:ascii="Times New Roman" w:hAnsi="Times New Roman"/>
                <w:szCs w:val="24"/>
                <w:lang w:val="en-US"/>
              </w:rPr>
            </w:pPr>
            <w:r>
              <w:rPr>
                <w:rFonts w:ascii="Times New Roman" w:hAnsi="Times New Roman"/>
                <w:szCs w:val="24"/>
                <w:lang w:val="en-US"/>
              </w:rPr>
              <w:t>p</w:t>
            </w:r>
            <w:r w:rsidRPr="00D223E6">
              <w:rPr>
                <w:rFonts w:ascii="Times New Roman" w:hAnsi="Times New Roman"/>
                <w:szCs w:val="24"/>
                <w:lang w:val="en-US"/>
              </w:rPr>
              <w:t>er worker</w:t>
            </w:r>
          </w:p>
        </w:tc>
        <w:tc>
          <w:tcPr>
            <w:tcW w:w="510" w:type="dxa"/>
            <w:vMerge w:val="restart"/>
            <w:vAlign w:val="center"/>
          </w:tcPr>
          <w:p w:rsidR="007E364B" w:rsidRPr="00CC7C09" w:rsidRDefault="007E364B" w:rsidP="0065509D">
            <w:pPr>
              <w:spacing w:line="240" w:lineRule="auto"/>
              <w:jc w:val="right"/>
              <w:rPr>
                <w:rFonts w:ascii="Times New Roman" w:hAnsi="Times New Roman"/>
                <w:szCs w:val="24"/>
                <w:lang w:val="en-US"/>
              </w:rPr>
            </w:pPr>
            <w:r>
              <w:rPr>
                <w:rFonts w:ascii="Times New Roman" w:hAnsi="Times New Roman"/>
                <w:szCs w:val="24"/>
                <w:lang w:val="en-US"/>
              </w:rPr>
              <w:t>1</w:t>
            </w:r>
          </w:p>
        </w:tc>
        <w:tc>
          <w:tcPr>
            <w:tcW w:w="1078" w:type="dxa"/>
            <w:vMerge w:val="restart"/>
            <w:vAlign w:val="center"/>
          </w:tcPr>
          <w:p w:rsidR="007E364B" w:rsidRPr="00CC7C09" w:rsidRDefault="007E364B" w:rsidP="0065509D">
            <w:pPr>
              <w:spacing w:line="240" w:lineRule="auto"/>
              <w:jc w:val="right"/>
              <w:rPr>
                <w:rFonts w:ascii="Times New Roman" w:hAnsi="Times New Roman"/>
                <w:szCs w:val="24"/>
                <w:lang w:val="en-US"/>
              </w:rPr>
            </w:pPr>
            <w:r>
              <w:rPr>
                <w:rFonts w:ascii="Times New Roman" w:hAnsi="Times New Roman"/>
                <w:szCs w:val="24"/>
                <w:lang w:val="en-US"/>
              </w:rPr>
              <w:t>8.1075</w:t>
            </w:r>
          </w:p>
        </w:tc>
        <w:tc>
          <w:tcPr>
            <w:tcW w:w="1176" w:type="dxa"/>
            <w:vMerge w:val="restart"/>
            <w:vAlign w:val="center"/>
          </w:tcPr>
          <w:p w:rsidR="007E364B" w:rsidRPr="00CC7C09" w:rsidRDefault="007E364B" w:rsidP="0065509D">
            <w:pPr>
              <w:spacing w:line="240" w:lineRule="auto"/>
              <w:jc w:val="right"/>
              <w:rPr>
                <w:rFonts w:ascii="Times New Roman" w:hAnsi="Times New Roman"/>
                <w:szCs w:val="24"/>
                <w:lang w:val="en-US"/>
              </w:rPr>
            </w:pPr>
            <w:r>
              <w:rPr>
                <w:rFonts w:ascii="Times New Roman" w:hAnsi="Times New Roman"/>
                <w:szCs w:val="24"/>
                <w:lang w:val="en-US"/>
              </w:rPr>
              <w:t>15</w:t>
            </w:r>
            <w:r w:rsidRPr="00CC7C09">
              <w:rPr>
                <w:rFonts w:ascii="Times New Roman" w:hAnsi="Times New Roman"/>
                <w:szCs w:val="24"/>
                <w:vertAlign w:val="superscript"/>
                <w:lang w:val="en-US"/>
              </w:rPr>
              <w:t>th</w:t>
            </w:r>
          </w:p>
        </w:tc>
        <w:tc>
          <w:tcPr>
            <w:tcW w:w="1972" w:type="dxa"/>
            <w:vMerge w:val="restart"/>
            <w:vAlign w:val="center"/>
          </w:tcPr>
          <w:p w:rsidR="007E364B" w:rsidRPr="00CC7C09" w:rsidRDefault="007E364B" w:rsidP="0065509D">
            <w:pPr>
              <w:spacing w:line="240" w:lineRule="auto"/>
              <w:jc w:val="center"/>
              <w:rPr>
                <w:rFonts w:ascii="Times New Roman" w:hAnsi="Times New Roman"/>
                <w:szCs w:val="24"/>
                <w:lang w:val="en-US"/>
              </w:rPr>
            </w:pPr>
            <w:r w:rsidRPr="00CC7C09">
              <w:rPr>
                <w:rFonts w:ascii="Times New Roman" w:hAnsi="Times New Roman"/>
                <w:szCs w:val="24"/>
                <w:lang w:val="en-US"/>
              </w:rPr>
              <w:t>[7.9345, 8.2437]</w:t>
            </w:r>
          </w:p>
        </w:tc>
        <w:tc>
          <w:tcPr>
            <w:tcW w:w="3217" w:type="dxa"/>
            <w:vAlign w:val="center"/>
          </w:tcPr>
          <w:p w:rsidR="007E364B" w:rsidRPr="00CC7C09" w:rsidRDefault="007E364B" w:rsidP="0065509D">
            <w:pPr>
              <w:spacing w:line="240" w:lineRule="auto"/>
              <w:jc w:val="center"/>
              <w:rPr>
                <w:rFonts w:ascii="Times New Roman" w:hAnsi="Times New Roman"/>
                <w:szCs w:val="24"/>
                <w:lang w:val="en-US"/>
              </w:rPr>
            </w:pPr>
            <w:proofErr w:type="spellStart"/>
            <w:r w:rsidRPr="00CC7C09">
              <w:rPr>
                <w:rFonts w:ascii="Times New Roman" w:hAnsi="Times New Roman"/>
                <w:i/>
                <w:szCs w:val="24"/>
                <w:lang w:val="en-US"/>
              </w:rPr>
              <w:t>x</w:t>
            </w:r>
            <w:r w:rsidRPr="00CC7C09">
              <w:rPr>
                <w:rFonts w:ascii="Times New Roman" w:hAnsi="Times New Roman"/>
                <w:i/>
                <w:szCs w:val="24"/>
                <w:vertAlign w:val="subscript"/>
                <w:lang w:val="en-US"/>
              </w:rPr>
              <w:t>i,t</w:t>
            </w:r>
            <w:proofErr w:type="spellEnd"/>
            <w:r w:rsidRPr="00CC7C09">
              <w:rPr>
                <w:rFonts w:ascii="Times New Roman" w:hAnsi="Times New Roman"/>
                <w:szCs w:val="24"/>
                <w:lang w:val="en-US"/>
              </w:rPr>
              <w:t xml:space="preserve"> </w:t>
            </w:r>
            <w:r w:rsidRPr="00CC7C09">
              <w:rPr>
                <w:rFonts w:ascii="Times New Roman" w:hAnsi="Times New Roman"/>
                <w:i/>
                <w:szCs w:val="24"/>
                <w:lang w:val="en-US"/>
              </w:rPr>
              <w:t>I</w:t>
            </w:r>
            <w:r w:rsidRPr="00CC7C09">
              <w:rPr>
                <w:rFonts w:ascii="Times New Roman" w:hAnsi="Times New Roman"/>
                <w:szCs w:val="24"/>
                <w:lang w:val="en-US"/>
              </w:rPr>
              <w:t>{</w:t>
            </w:r>
            <w:proofErr w:type="spellStart"/>
            <w:r w:rsidRPr="00CC7C09">
              <w:rPr>
                <w:rFonts w:ascii="Times New Roman" w:hAnsi="Times New Roman"/>
                <w:szCs w:val="24"/>
                <w:lang w:val="en-US"/>
              </w:rPr>
              <w:t>ln</w:t>
            </w:r>
            <w:proofErr w:type="spellEnd"/>
            <w:r w:rsidRPr="00CC7C09">
              <w:rPr>
                <w:rFonts w:ascii="Times New Roman" w:hAnsi="Times New Roman"/>
                <w:szCs w:val="24"/>
                <w:lang w:val="en-US"/>
              </w:rPr>
              <w:t>(</w:t>
            </w:r>
            <w:r w:rsidRPr="00CC7C09">
              <w:rPr>
                <w:rFonts w:ascii="Times New Roman" w:hAnsi="Times New Roman"/>
                <w:i/>
                <w:szCs w:val="24"/>
                <w:lang w:val="en-US"/>
              </w:rPr>
              <w:t>y</w:t>
            </w:r>
            <w:r w:rsidRPr="00CC7C09">
              <w:rPr>
                <w:rFonts w:ascii="Times New Roman" w:hAnsi="Times New Roman"/>
                <w:i/>
                <w:szCs w:val="24"/>
                <w:vertAlign w:val="subscript"/>
                <w:lang w:val="en-US"/>
              </w:rPr>
              <w:t>i,t-1</w:t>
            </w:r>
            <w:r w:rsidRPr="00CC7C09">
              <w:rPr>
                <w:rFonts w:ascii="Times New Roman" w:hAnsi="Times New Roman"/>
                <w:szCs w:val="24"/>
                <w:lang w:val="en-US"/>
              </w:rPr>
              <w:t>)} ≤ 8.1075</w:t>
            </w:r>
          </w:p>
        </w:tc>
        <w:tc>
          <w:tcPr>
            <w:tcW w:w="1385" w:type="dxa"/>
            <w:vAlign w:val="center"/>
          </w:tcPr>
          <w:p w:rsidR="007E364B" w:rsidRPr="00CC7C09" w:rsidRDefault="007E364B" w:rsidP="0065509D">
            <w:pPr>
              <w:spacing w:line="240" w:lineRule="auto"/>
              <w:jc w:val="right"/>
              <w:rPr>
                <w:rFonts w:ascii="Times New Roman" w:hAnsi="Times New Roman"/>
                <w:szCs w:val="24"/>
                <w:lang w:val="en-US"/>
              </w:rPr>
            </w:pPr>
            <w:r w:rsidRPr="00CC7C09">
              <w:rPr>
                <w:rFonts w:ascii="Times New Roman" w:hAnsi="Times New Roman"/>
                <w:szCs w:val="24"/>
                <w:lang w:val="en-US"/>
              </w:rPr>
              <w:t>0.5</w:t>
            </w:r>
            <w:r>
              <w:rPr>
                <w:rFonts w:ascii="Times New Roman" w:hAnsi="Times New Roman"/>
                <w:szCs w:val="24"/>
                <w:lang w:val="en-US"/>
              </w:rPr>
              <w:t>738</w:t>
            </w:r>
          </w:p>
        </w:tc>
        <w:tc>
          <w:tcPr>
            <w:tcW w:w="980" w:type="dxa"/>
            <w:vAlign w:val="center"/>
          </w:tcPr>
          <w:p w:rsidR="007E364B" w:rsidRPr="00CC7C09" w:rsidRDefault="007E364B" w:rsidP="0065509D">
            <w:pPr>
              <w:spacing w:line="240" w:lineRule="auto"/>
              <w:jc w:val="right"/>
              <w:rPr>
                <w:rFonts w:ascii="Times New Roman" w:hAnsi="Times New Roman"/>
                <w:szCs w:val="24"/>
                <w:lang w:val="en-US"/>
              </w:rPr>
            </w:pPr>
            <w:r w:rsidRPr="00CC7C09">
              <w:rPr>
                <w:rFonts w:ascii="Times New Roman" w:hAnsi="Times New Roman"/>
                <w:szCs w:val="24"/>
                <w:lang w:val="en-US"/>
              </w:rPr>
              <w:t>2.</w:t>
            </w:r>
            <w:r>
              <w:rPr>
                <w:rFonts w:ascii="Times New Roman" w:hAnsi="Times New Roman"/>
                <w:szCs w:val="24"/>
                <w:lang w:val="en-US"/>
              </w:rPr>
              <w:t>7373</w:t>
            </w:r>
          </w:p>
        </w:tc>
        <w:tc>
          <w:tcPr>
            <w:tcW w:w="689" w:type="dxa"/>
            <w:vAlign w:val="center"/>
          </w:tcPr>
          <w:p w:rsidR="007E364B" w:rsidRPr="00CC7C09" w:rsidRDefault="007E364B" w:rsidP="0065509D">
            <w:pPr>
              <w:spacing w:line="240" w:lineRule="auto"/>
              <w:jc w:val="right"/>
              <w:rPr>
                <w:rFonts w:ascii="Times New Roman" w:hAnsi="Times New Roman"/>
                <w:szCs w:val="24"/>
                <w:lang w:val="en-US"/>
              </w:rPr>
            </w:pPr>
            <w:r w:rsidRPr="00CC7C09">
              <w:rPr>
                <w:rFonts w:ascii="Times New Roman" w:hAnsi="Times New Roman"/>
                <w:szCs w:val="24"/>
                <w:lang w:val="en-US"/>
              </w:rPr>
              <w:t>67</w:t>
            </w:r>
          </w:p>
        </w:tc>
        <w:tc>
          <w:tcPr>
            <w:tcW w:w="1083" w:type="dxa"/>
            <w:vAlign w:val="center"/>
          </w:tcPr>
          <w:p w:rsidR="007E364B" w:rsidRPr="00CC7C09" w:rsidRDefault="007E364B" w:rsidP="0065509D">
            <w:pPr>
              <w:spacing w:line="240" w:lineRule="auto"/>
              <w:jc w:val="right"/>
              <w:rPr>
                <w:rFonts w:ascii="Times New Roman" w:hAnsi="Times New Roman"/>
                <w:szCs w:val="24"/>
                <w:lang w:val="en-US"/>
              </w:rPr>
            </w:pPr>
            <w:r>
              <w:rPr>
                <w:rFonts w:ascii="Times New Roman" w:hAnsi="Times New Roman"/>
                <w:szCs w:val="24"/>
                <w:lang w:val="en-US"/>
              </w:rPr>
              <w:t>2.22%</w:t>
            </w:r>
          </w:p>
        </w:tc>
      </w:tr>
      <w:tr w:rsidR="007E364B" w:rsidRPr="0025090E" w:rsidTr="0065509D">
        <w:trPr>
          <w:trHeight w:val="285"/>
          <w:jc w:val="center"/>
        </w:trPr>
        <w:tc>
          <w:tcPr>
            <w:tcW w:w="1742" w:type="dxa"/>
            <w:vMerge/>
          </w:tcPr>
          <w:p w:rsidR="007E364B" w:rsidRPr="00D223E6" w:rsidRDefault="007E364B" w:rsidP="0065509D">
            <w:pPr>
              <w:spacing w:line="240" w:lineRule="auto"/>
              <w:jc w:val="right"/>
              <w:rPr>
                <w:rFonts w:ascii="Times New Roman" w:hAnsi="Times New Roman"/>
                <w:szCs w:val="24"/>
                <w:lang w:val="en-US"/>
              </w:rPr>
            </w:pPr>
          </w:p>
        </w:tc>
        <w:tc>
          <w:tcPr>
            <w:tcW w:w="510" w:type="dxa"/>
            <w:vMerge/>
            <w:vAlign w:val="center"/>
          </w:tcPr>
          <w:p w:rsidR="007E364B" w:rsidRPr="00CC7C09" w:rsidRDefault="007E364B" w:rsidP="0065509D">
            <w:pPr>
              <w:spacing w:line="240" w:lineRule="auto"/>
              <w:jc w:val="right"/>
              <w:rPr>
                <w:rFonts w:ascii="Times New Roman" w:hAnsi="Times New Roman"/>
                <w:szCs w:val="24"/>
                <w:lang w:val="en-US"/>
              </w:rPr>
            </w:pPr>
          </w:p>
        </w:tc>
        <w:tc>
          <w:tcPr>
            <w:tcW w:w="1078" w:type="dxa"/>
            <w:vMerge/>
            <w:vAlign w:val="center"/>
          </w:tcPr>
          <w:p w:rsidR="007E364B" w:rsidRPr="00CC7C09" w:rsidRDefault="007E364B" w:rsidP="0065509D">
            <w:pPr>
              <w:spacing w:line="240" w:lineRule="auto"/>
              <w:jc w:val="right"/>
              <w:rPr>
                <w:rFonts w:ascii="Times New Roman" w:hAnsi="Times New Roman"/>
                <w:szCs w:val="24"/>
                <w:lang w:val="en-US"/>
              </w:rPr>
            </w:pPr>
          </w:p>
        </w:tc>
        <w:tc>
          <w:tcPr>
            <w:tcW w:w="1176" w:type="dxa"/>
            <w:vMerge/>
            <w:vAlign w:val="center"/>
          </w:tcPr>
          <w:p w:rsidR="007E364B" w:rsidRPr="00CC7C09" w:rsidRDefault="007E364B" w:rsidP="0065509D">
            <w:pPr>
              <w:spacing w:line="240" w:lineRule="auto"/>
              <w:jc w:val="right"/>
              <w:rPr>
                <w:rFonts w:ascii="Times New Roman" w:hAnsi="Times New Roman"/>
                <w:szCs w:val="24"/>
                <w:lang w:val="en-US"/>
              </w:rPr>
            </w:pPr>
          </w:p>
        </w:tc>
        <w:tc>
          <w:tcPr>
            <w:tcW w:w="1972" w:type="dxa"/>
            <w:vMerge/>
            <w:vAlign w:val="center"/>
          </w:tcPr>
          <w:p w:rsidR="007E364B" w:rsidRPr="00CC7C09" w:rsidRDefault="007E364B" w:rsidP="0065509D">
            <w:pPr>
              <w:spacing w:line="240" w:lineRule="auto"/>
              <w:jc w:val="right"/>
              <w:rPr>
                <w:rFonts w:ascii="Times New Roman" w:hAnsi="Times New Roman"/>
                <w:szCs w:val="24"/>
                <w:lang w:val="en-US"/>
              </w:rPr>
            </w:pPr>
          </w:p>
        </w:tc>
        <w:tc>
          <w:tcPr>
            <w:tcW w:w="3217" w:type="dxa"/>
            <w:vMerge w:val="restart"/>
            <w:vAlign w:val="center"/>
          </w:tcPr>
          <w:p w:rsidR="007E364B" w:rsidRPr="006E573D" w:rsidRDefault="007E364B" w:rsidP="0065509D">
            <w:pPr>
              <w:spacing w:line="240" w:lineRule="auto"/>
              <w:jc w:val="center"/>
              <w:rPr>
                <w:rFonts w:ascii="Times New Roman" w:hAnsi="Times New Roman"/>
                <w:szCs w:val="24"/>
                <w:lang w:val="en-US"/>
              </w:rPr>
            </w:pPr>
            <w:proofErr w:type="spellStart"/>
            <w:r w:rsidRPr="00862924">
              <w:rPr>
                <w:rFonts w:ascii="Times New Roman" w:hAnsi="Times New Roman"/>
                <w:i/>
                <w:szCs w:val="24"/>
                <w:lang w:val="en-US"/>
              </w:rPr>
              <w:t>x</w:t>
            </w:r>
            <w:r w:rsidRPr="00862924">
              <w:rPr>
                <w:rFonts w:ascii="Times New Roman" w:hAnsi="Times New Roman"/>
                <w:i/>
                <w:szCs w:val="24"/>
                <w:vertAlign w:val="subscript"/>
                <w:lang w:val="en-US"/>
              </w:rPr>
              <w:t>i,t</w:t>
            </w:r>
            <w:proofErr w:type="spellEnd"/>
            <w:r w:rsidRPr="00862924">
              <w:rPr>
                <w:rFonts w:ascii="Times New Roman" w:hAnsi="Times New Roman"/>
                <w:i/>
                <w:szCs w:val="24"/>
                <w:lang w:val="en-US"/>
              </w:rPr>
              <w:t xml:space="preserve"> I</w:t>
            </w:r>
            <w:r w:rsidRPr="00862924">
              <w:rPr>
                <w:rFonts w:ascii="Times New Roman" w:hAnsi="Times New Roman"/>
                <w:szCs w:val="24"/>
                <w:lang w:val="en-US"/>
              </w:rPr>
              <w:t xml:space="preserve">{8.1075 &lt; </w:t>
            </w:r>
            <w:proofErr w:type="spellStart"/>
            <w:r w:rsidRPr="00862924">
              <w:rPr>
                <w:rFonts w:ascii="Times New Roman" w:hAnsi="Times New Roman"/>
                <w:szCs w:val="24"/>
                <w:lang w:val="en-US"/>
              </w:rPr>
              <w:t>ln</w:t>
            </w:r>
            <w:proofErr w:type="spellEnd"/>
            <w:r w:rsidRPr="00862924">
              <w:rPr>
                <w:rFonts w:ascii="Times New Roman" w:hAnsi="Times New Roman"/>
                <w:szCs w:val="24"/>
                <w:lang w:val="en-US"/>
              </w:rPr>
              <w:t>(</w:t>
            </w:r>
            <w:r w:rsidRPr="00862924">
              <w:rPr>
                <w:rFonts w:ascii="Times New Roman" w:hAnsi="Times New Roman"/>
                <w:i/>
                <w:szCs w:val="24"/>
                <w:lang w:val="en-US"/>
              </w:rPr>
              <w:t>y</w:t>
            </w:r>
            <w:r w:rsidRPr="00862924">
              <w:rPr>
                <w:rFonts w:ascii="Times New Roman" w:hAnsi="Times New Roman"/>
                <w:i/>
                <w:szCs w:val="24"/>
                <w:vertAlign w:val="subscript"/>
                <w:lang w:val="en-US"/>
              </w:rPr>
              <w:t>i,t-1</w:t>
            </w:r>
            <w:r w:rsidRPr="00862924">
              <w:rPr>
                <w:rFonts w:ascii="Times New Roman" w:hAnsi="Times New Roman"/>
                <w:szCs w:val="24"/>
                <w:lang w:val="en-US"/>
              </w:rPr>
              <w:t>) ≤ 8.5343}</w:t>
            </w:r>
          </w:p>
        </w:tc>
        <w:tc>
          <w:tcPr>
            <w:tcW w:w="1385" w:type="dxa"/>
            <w:vMerge w:val="restart"/>
            <w:vAlign w:val="center"/>
          </w:tcPr>
          <w:p w:rsidR="007E364B" w:rsidRPr="00D223E6" w:rsidRDefault="007E364B" w:rsidP="0065509D">
            <w:pPr>
              <w:spacing w:line="240" w:lineRule="auto"/>
              <w:jc w:val="right"/>
              <w:rPr>
                <w:rFonts w:ascii="Times New Roman" w:hAnsi="Times New Roman"/>
                <w:szCs w:val="24"/>
                <w:lang w:val="en-US"/>
              </w:rPr>
            </w:pPr>
            <w:r>
              <w:rPr>
                <w:rFonts w:ascii="Times New Roman" w:hAnsi="Times New Roman"/>
                <w:szCs w:val="24"/>
                <w:lang w:val="en-US"/>
              </w:rPr>
              <w:t>2.2203</w:t>
            </w:r>
          </w:p>
        </w:tc>
        <w:tc>
          <w:tcPr>
            <w:tcW w:w="980" w:type="dxa"/>
            <w:vMerge w:val="restart"/>
            <w:vAlign w:val="center"/>
          </w:tcPr>
          <w:p w:rsidR="007E364B" w:rsidRPr="00D223E6" w:rsidRDefault="007E364B" w:rsidP="0065509D">
            <w:pPr>
              <w:spacing w:line="240" w:lineRule="auto"/>
              <w:jc w:val="right"/>
              <w:rPr>
                <w:rFonts w:ascii="Times New Roman" w:hAnsi="Times New Roman"/>
                <w:szCs w:val="24"/>
                <w:lang w:val="en-US"/>
              </w:rPr>
            </w:pPr>
            <w:r>
              <w:rPr>
                <w:rFonts w:ascii="Times New Roman" w:hAnsi="Times New Roman"/>
                <w:szCs w:val="24"/>
                <w:lang w:val="en-US"/>
              </w:rPr>
              <w:t>4.3666</w:t>
            </w:r>
          </w:p>
        </w:tc>
        <w:tc>
          <w:tcPr>
            <w:tcW w:w="689" w:type="dxa"/>
            <w:vMerge w:val="restart"/>
            <w:vAlign w:val="center"/>
          </w:tcPr>
          <w:p w:rsidR="007E364B" w:rsidRPr="00D223E6" w:rsidRDefault="007E364B" w:rsidP="0065509D">
            <w:pPr>
              <w:spacing w:line="240" w:lineRule="auto"/>
              <w:jc w:val="right"/>
              <w:rPr>
                <w:rFonts w:ascii="Times New Roman" w:hAnsi="Times New Roman"/>
                <w:szCs w:val="24"/>
                <w:lang w:val="en-US"/>
              </w:rPr>
            </w:pPr>
            <w:r w:rsidRPr="00D223E6">
              <w:rPr>
                <w:rFonts w:ascii="Times New Roman" w:hAnsi="Times New Roman"/>
                <w:szCs w:val="24"/>
                <w:lang w:val="en-US"/>
              </w:rPr>
              <w:t>23</w:t>
            </w:r>
          </w:p>
        </w:tc>
        <w:tc>
          <w:tcPr>
            <w:tcW w:w="1083" w:type="dxa"/>
            <w:vMerge w:val="restart"/>
            <w:vAlign w:val="center"/>
          </w:tcPr>
          <w:p w:rsidR="007E364B" w:rsidRPr="00D223E6" w:rsidRDefault="007E364B" w:rsidP="0065509D">
            <w:pPr>
              <w:spacing w:line="240" w:lineRule="auto"/>
              <w:jc w:val="right"/>
              <w:rPr>
                <w:rFonts w:ascii="Times New Roman" w:hAnsi="Times New Roman"/>
                <w:szCs w:val="24"/>
                <w:lang w:val="en-US"/>
              </w:rPr>
            </w:pPr>
            <w:r>
              <w:rPr>
                <w:rFonts w:ascii="Times New Roman" w:hAnsi="Times New Roman"/>
                <w:szCs w:val="24"/>
                <w:lang w:val="en-US"/>
              </w:rPr>
              <w:t>9.30%</w:t>
            </w:r>
          </w:p>
        </w:tc>
      </w:tr>
      <w:tr w:rsidR="007E364B" w:rsidRPr="0025090E" w:rsidTr="0065509D">
        <w:trPr>
          <w:trHeight w:val="285"/>
          <w:jc w:val="center"/>
        </w:trPr>
        <w:tc>
          <w:tcPr>
            <w:tcW w:w="1742" w:type="dxa"/>
            <w:vMerge/>
          </w:tcPr>
          <w:p w:rsidR="007E364B" w:rsidRPr="00D223E6" w:rsidRDefault="007E364B" w:rsidP="0065509D">
            <w:pPr>
              <w:spacing w:line="240" w:lineRule="auto"/>
              <w:jc w:val="right"/>
              <w:rPr>
                <w:rFonts w:ascii="Times New Roman" w:hAnsi="Times New Roman"/>
                <w:szCs w:val="24"/>
                <w:lang w:val="en-US"/>
              </w:rPr>
            </w:pPr>
          </w:p>
        </w:tc>
        <w:tc>
          <w:tcPr>
            <w:tcW w:w="510" w:type="dxa"/>
            <w:vMerge w:val="restart"/>
            <w:vAlign w:val="center"/>
          </w:tcPr>
          <w:p w:rsidR="007E364B" w:rsidRPr="0025090E" w:rsidRDefault="007E364B" w:rsidP="0065509D">
            <w:pPr>
              <w:spacing w:line="240" w:lineRule="auto"/>
              <w:jc w:val="right"/>
              <w:rPr>
                <w:rFonts w:ascii="Times New Roman" w:hAnsi="Times New Roman"/>
                <w:szCs w:val="24"/>
                <w:lang w:val="en-US"/>
              </w:rPr>
            </w:pPr>
            <w:r w:rsidRPr="00862924">
              <w:rPr>
                <w:rFonts w:ascii="Times New Roman" w:hAnsi="Times New Roman"/>
                <w:szCs w:val="24"/>
                <w:lang w:val="en-US"/>
              </w:rPr>
              <w:t>2</w:t>
            </w:r>
          </w:p>
        </w:tc>
        <w:tc>
          <w:tcPr>
            <w:tcW w:w="1078" w:type="dxa"/>
            <w:vMerge w:val="restart"/>
            <w:vAlign w:val="center"/>
          </w:tcPr>
          <w:p w:rsidR="007E364B" w:rsidRPr="0025090E" w:rsidRDefault="007E364B" w:rsidP="0065509D">
            <w:pPr>
              <w:spacing w:line="240" w:lineRule="auto"/>
              <w:jc w:val="right"/>
              <w:rPr>
                <w:rFonts w:ascii="Times New Roman" w:hAnsi="Times New Roman"/>
                <w:szCs w:val="24"/>
                <w:lang w:val="en-US"/>
              </w:rPr>
            </w:pPr>
            <w:r w:rsidRPr="00862924">
              <w:rPr>
                <w:rFonts w:ascii="Times New Roman" w:hAnsi="Times New Roman"/>
                <w:szCs w:val="24"/>
                <w:lang w:val="en-US"/>
              </w:rPr>
              <w:t>8.5343</w:t>
            </w:r>
          </w:p>
        </w:tc>
        <w:tc>
          <w:tcPr>
            <w:tcW w:w="1176" w:type="dxa"/>
            <w:vMerge w:val="restart"/>
            <w:vAlign w:val="center"/>
          </w:tcPr>
          <w:p w:rsidR="007E364B" w:rsidRPr="0025090E" w:rsidRDefault="007E364B" w:rsidP="0065509D">
            <w:pPr>
              <w:spacing w:line="240" w:lineRule="auto"/>
              <w:jc w:val="right"/>
              <w:rPr>
                <w:rFonts w:ascii="Times New Roman" w:hAnsi="Times New Roman"/>
                <w:szCs w:val="24"/>
                <w:lang w:val="en-US"/>
              </w:rPr>
            </w:pPr>
            <w:r w:rsidRPr="00862924">
              <w:rPr>
                <w:rFonts w:ascii="Times New Roman" w:hAnsi="Times New Roman"/>
                <w:szCs w:val="24"/>
                <w:lang w:val="en-US"/>
              </w:rPr>
              <w:t>20</w:t>
            </w:r>
            <w:r w:rsidRPr="00862924">
              <w:rPr>
                <w:rFonts w:ascii="Times New Roman" w:hAnsi="Times New Roman"/>
                <w:szCs w:val="24"/>
                <w:vertAlign w:val="superscript"/>
                <w:lang w:val="en-US"/>
              </w:rPr>
              <w:t>th</w:t>
            </w:r>
          </w:p>
        </w:tc>
        <w:tc>
          <w:tcPr>
            <w:tcW w:w="1972" w:type="dxa"/>
            <w:vMerge w:val="restart"/>
            <w:vAlign w:val="center"/>
          </w:tcPr>
          <w:p w:rsidR="007E364B" w:rsidRPr="00CC7C09" w:rsidRDefault="007E364B" w:rsidP="0065509D">
            <w:pPr>
              <w:spacing w:line="240" w:lineRule="auto"/>
              <w:jc w:val="center"/>
              <w:rPr>
                <w:rFonts w:ascii="Times New Roman" w:hAnsi="Times New Roman"/>
                <w:szCs w:val="24"/>
                <w:lang w:val="en-US"/>
              </w:rPr>
            </w:pPr>
            <w:r w:rsidRPr="00CC7C09">
              <w:rPr>
                <w:rFonts w:ascii="Times New Roman" w:hAnsi="Times New Roman"/>
                <w:szCs w:val="24"/>
                <w:lang w:val="en-US"/>
              </w:rPr>
              <w:t>[8.5343, 8.7814]</w:t>
            </w:r>
          </w:p>
        </w:tc>
        <w:tc>
          <w:tcPr>
            <w:tcW w:w="3217" w:type="dxa"/>
            <w:vMerge/>
            <w:vAlign w:val="center"/>
          </w:tcPr>
          <w:p w:rsidR="007E364B" w:rsidRPr="0025090E" w:rsidRDefault="007E364B" w:rsidP="0065509D">
            <w:pPr>
              <w:spacing w:before="100" w:beforeAutospacing="1" w:after="100" w:afterAutospacing="1" w:line="240" w:lineRule="auto"/>
              <w:jc w:val="center"/>
              <w:outlineLvl w:val="0"/>
              <w:rPr>
                <w:rFonts w:ascii="Times New Roman" w:hAnsi="Times New Roman"/>
                <w:i/>
                <w:sz w:val="4"/>
                <w:szCs w:val="4"/>
                <w:lang w:val="en-US"/>
              </w:rPr>
            </w:pPr>
          </w:p>
        </w:tc>
        <w:tc>
          <w:tcPr>
            <w:tcW w:w="1385" w:type="dxa"/>
            <w:vMerge/>
            <w:vAlign w:val="center"/>
          </w:tcPr>
          <w:p w:rsidR="007E364B" w:rsidRPr="00CC7C09" w:rsidRDefault="007E364B" w:rsidP="0065509D">
            <w:pPr>
              <w:spacing w:line="240" w:lineRule="auto"/>
              <w:jc w:val="right"/>
              <w:rPr>
                <w:rFonts w:ascii="Times New Roman" w:hAnsi="Times New Roman"/>
                <w:sz w:val="4"/>
                <w:szCs w:val="4"/>
                <w:lang w:val="en-US"/>
              </w:rPr>
            </w:pPr>
          </w:p>
        </w:tc>
        <w:tc>
          <w:tcPr>
            <w:tcW w:w="980" w:type="dxa"/>
            <w:vMerge/>
            <w:vAlign w:val="center"/>
          </w:tcPr>
          <w:p w:rsidR="007E364B" w:rsidRPr="00CC7C09" w:rsidRDefault="007E364B" w:rsidP="0065509D">
            <w:pPr>
              <w:spacing w:line="240" w:lineRule="auto"/>
              <w:jc w:val="right"/>
              <w:rPr>
                <w:rFonts w:ascii="Times New Roman" w:hAnsi="Times New Roman"/>
                <w:sz w:val="4"/>
                <w:szCs w:val="4"/>
                <w:lang w:val="en-US"/>
              </w:rPr>
            </w:pPr>
          </w:p>
        </w:tc>
        <w:tc>
          <w:tcPr>
            <w:tcW w:w="689" w:type="dxa"/>
            <w:vMerge/>
            <w:vAlign w:val="center"/>
          </w:tcPr>
          <w:p w:rsidR="007E364B" w:rsidRPr="00CC7C09" w:rsidRDefault="007E364B" w:rsidP="0065509D">
            <w:pPr>
              <w:spacing w:line="240" w:lineRule="auto"/>
              <w:jc w:val="right"/>
              <w:rPr>
                <w:rFonts w:ascii="Times New Roman" w:hAnsi="Times New Roman"/>
                <w:sz w:val="4"/>
                <w:szCs w:val="4"/>
                <w:lang w:val="en-US"/>
              </w:rPr>
            </w:pPr>
          </w:p>
        </w:tc>
        <w:tc>
          <w:tcPr>
            <w:tcW w:w="1083" w:type="dxa"/>
            <w:vMerge/>
            <w:vAlign w:val="center"/>
          </w:tcPr>
          <w:p w:rsidR="007E364B" w:rsidRPr="00CC7C09" w:rsidRDefault="007E364B" w:rsidP="0065509D">
            <w:pPr>
              <w:spacing w:line="240" w:lineRule="auto"/>
              <w:jc w:val="right"/>
              <w:rPr>
                <w:rFonts w:ascii="Times New Roman" w:hAnsi="Times New Roman"/>
                <w:sz w:val="4"/>
                <w:szCs w:val="4"/>
                <w:lang w:val="en-US"/>
              </w:rPr>
            </w:pPr>
          </w:p>
        </w:tc>
      </w:tr>
      <w:tr w:rsidR="007E364B" w:rsidRPr="0025090E" w:rsidTr="0065509D">
        <w:trPr>
          <w:jc w:val="center"/>
        </w:trPr>
        <w:tc>
          <w:tcPr>
            <w:tcW w:w="1742" w:type="dxa"/>
            <w:vMerge/>
          </w:tcPr>
          <w:p w:rsidR="007E364B" w:rsidRPr="00D223E6" w:rsidRDefault="007E364B" w:rsidP="0065509D">
            <w:pPr>
              <w:spacing w:line="240" w:lineRule="auto"/>
              <w:jc w:val="right"/>
              <w:rPr>
                <w:rFonts w:ascii="Times New Roman" w:hAnsi="Times New Roman"/>
                <w:szCs w:val="24"/>
                <w:lang w:val="en-US"/>
              </w:rPr>
            </w:pPr>
          </w:p>
        </w:tc>
        <w:tc>
          <w:tcPr>
            <w:tcW w:w="510" w:type="dxa"/>
            <w:vMerge/>
          </w:tcPr>
          <w:p w:rsidR="007E364B" w:rsidRPr="0025090E" w:rsidRDefault="007E364B" w:rsidP="0065509D">
            <w:pPr>
              <w:spacing w:before="100" w:beforeAutospacing="1" w:after="100" w:afterAutospacing="1" w:line="240" w:lineRule="auto"/>
              <w:jc w:val="center"/>
              <w:outlineLvl w:val="0"/>
              <w:rPr>
                <w:rFonts w:ascii="Times New Roman" w:hAnsi="Times New Roman"/>
                <w:szCs w:val="24"/>
                <w:lang w:val="en-US"/>
              </w:rPr>
            </w:pPr>
          </w:p>
        </w:tc>
        <w:tc>
          <w:tcPr>
            <w:tcW w:w="1078" w:type="dxa"/>
            <w:vMerge/>
          </w:tcPr>
          <w:p w:rsidR="007E364B" w:rsidRPr="0025090E" w:rsidRDefault="007E364B" w:rsidP="0065509D">
            <w:pPr>
              <w:spacing w:before="100" w:beforeAutospacing="1" w:after="100" w:afterAutospacing="1" w:line="240" w:lineRule="auto"/>
              <w:jc w:val="center"/>
              <w:outlineLvl w:val="0"/>
              <w:rPr>
                <w:rFonts w:ascii="Times New Roman" w:hAnsi="Times New Roman"/>
                <w:szCs w:val="24"/>
                <w:lang w:val="en-US"/>
              </w:rPr>
            </w:pPr>
          </w:p>
        </w:tc>
        <w:tc>
          <w:tcPr>
            <w:tcW w:w="1176" w:type="dxa"/>
            <w:vMerge/>
          </w:tcPr>
          <w:p w:rsidR="007E364B" w:rsidRPr="0025090E" w:rsidRDefault="007E364B" w:rsidP="0065509D">
            <w:pPr>
              <w:spacing w:before="100" w:beforeAutospacing="1" w:after="100" w:afterAutospacing="1" w:line="240" w:lineRule="auto"/>
              <w:jc w:val="center"/>
              <w:outlineLvl w:val="0"/>
              <w:rPr>
                <w:rFonts w:ascii="Times New Roman" w:hAnsi="Times New Roman"/>
                <w:szCs w:val="24"/>
                <w:lang w:val="en-US"/>
              </w:rPr>
            </w:pPr>
          </w:p>
        </w:tc>
        <w:tc>
          <w:tcPr>
            <w:tcW w:w="1972" w:type="dxa"/>
            <w:vMerge/>
          </w:tcPr>
          <w:p w:rsidR="007E364B" w:rsidRPr="0025090E" w:rsidRDefault="007E364B" w:rsidP="0065509D">
            <w:pPr>
              <w:spacing w:before="100" w:beforeAutospacing="1" w:after="100" w:afterAutospacing="1" w:line="240" w:lineRule="auto"/>
              <w:jc w:val="center"/>
              <w:outlineLvl w:val="0"/>
              <w:rPr>
                <w:rFonts w:ascii="Times New Roman" w:hAnsi="Times New Roman"/>
                <w:szCs w:val="24"/>
                <w:lang w:val="en-US"/>
              </w:rPr>
            </w:pPr>
          </w:p>
        </w:tc>
        <w:tc>
          <w:tcPr>
            <w:tcW w:w="3217" w:type="dxa"/>
            <w:vAlign w:val="center"/>
          </w:tcPr>
          <w:p w:rsidR="007E364B" w:rsidRPr="00117A12" w:rsidRDefault="007E364B" w:rsidP="0065509D">
            <w:pPr>
              <w:spacing w:line="240" w:lineRule="auto"/>
              <w:jc w:val="center"/>
              <w:rPr>
                <w:rFonts w:ascii="Times New Roman" w:hAnsi="Times New Roman"/>
                <w:szCs w:val="24"/>
                <w:lang w:val="en-US"/>
              </w:rPr>
            </w:pPr>
            <w:proofErr w:type="spellStart"/>
            <w:r w:rsidRPr="00862924">
              <w:rPr>
                <w:rFonts w:ascii="Times New Roman" w:hAnsi="Times New Roman"/>
                <w:i/>
                <w:szCs w:val="24"/>
                <w:lang w:val="en-US"/>
              </w:rPr>
              <w:t>x</w:t>
            </w:r>
            <w:r w:rsidRPr="00862924">
              <w:rPr>
                <w:rFonts w:ascii="Times New Roman" w:hAnsi="Times New Roman"/>
                <w:i/>
                <w:szCs w:val="24"/>
                <w:vertAlign w:val="subscript"/>
                <w:lang w:val="en-US"/>
              </w:rPr>
              <w:t>i,t</w:t>
            </w:r>
            <w:proofErr w:type="spellEnd"/>
            <w:r w:rsidRPr="00862924">
              <w:rPr>
                <w:rFonts w:ascii="Times New Roman" w:hAnsi="Times New Roman"/>
                <w:i/>
                <w:szCs w:val="24"/>
                <w:lang w:val="en-US"/>
              </w:rPr>
              <w:t xml:space="preserve"> I</w:t>
            </w:r>
            <w:r w:rsidRPr="00862924">
              <w:rPr>
                <w:rFonts w:ascii="Times New Roman" w:hAnsi="Times New Roman"/>
                <w:szCs w:val="24"/>
                <w:lang w:val="en-US"/>
              </w:rPr>
              <w:t>{8.5343 &lt; l</w:t>
            </w:r>
            <w:r>
              <w:rPr>
                <w:rFonts w:ascii="Times New Roman" w:hAnsi="Times New Roman"/>
                <w:szCs w:val="24"/>
              </w:rPr>
              <w:t>n(</w:t>
            </w:r>
            <w:proofErr w:type="spellStart"/>
            <w:r w:rsidRPr="00117A12">
              <w:rPr>
                <w:rFonts w:ascii="Times New Roman" w:hAnsi="Times New Roman"/>
                <w:i/>
                <w:szCs w:val="24"/>
              </w:rPr>
              <w:t>y</w:t>
            </w:r>
            <w:r w:rsidRPr="00117A12">
              <w:rPr>
                <w:rFonts w:ascii="Times New Roman" w:hAnsi="Times New Roman"/>
                <w:i/>
                <w:szCs w:val="24"/>
                <w:vertAlign w:val="subscript"/>
              </w:rPr>
              <w:t>i</w:t>
            </w:r>
            <w:proofErr w:type="spellEnd"/>
            <w:r w:rsidRPr="00117A12">
              <w:rPr>
                <w:rFonts w:ascii="Times New Roman" w:hAnsi="Times New Roman"/>
                <w:i/>
                <w:szCs w:val="24"/>
                <w:vertAlign w:val="subscript"/>
              </w:rPr>
              <w:t>,t-1</w:t>
            </w:r>
            <w:r>
              <w:rPr>
                <w:rFonts w:ascii="Times New Roman" w:hAnsi="Times New Roman"/>
                <w:szCs w:val="24"/>
              </w:rPr>
              <w:t>)}</w:t>
            </w:r>
          </w:p>
        </w:tc>
        <w:tc>
          <w:tcPr>
            <w:tcW w:w="1385" w:type="dxa"/>
            <w:vAlign w:val="center"/>
          </w:tcPr>
          <w:p w:rsidR="007E364B" w:rsidRPr="00D223E6" w:rsidRDefault="007E364B" w:rsidP="0065509D">
            <w:pPr>
              <w:spacing w:line="240" w:lineRule="auto"/>
              <w:jc w:val="right"/>
              <w:rPr>
                <w:rFonts w:ascii="Times New Roman" w:hAnsi="Times New Roman"/>
                <w:szCs w:val="24"/>
                <w:lang w:val="en-US"/>
              </w:rPr>
            </w:pPr>
            <w:r>
              <w:rPr>
                <w:rFonts w:ascii="Times New Roman" w:hAnsi="Times New Roman"/>
                <w:szCs w:val="24"/>
                <w:lang w:val="en-US"/>
              </w:rPr>
              <w:t>0.5186</w:t>
            </w:r>
          </w:p>
        </w:tc>
        <w:tc>
          <w:tcPr>
            <w:tcW w:w="980" w:type="dxa"/>
            <w:vAlign w:val="center"/>
          </w:tcPr>
          <w:p w:rsidR="007E364B" w:rsidRPr="00D223E6" w:rsidRDefault="007E364B" w:rsidP="0065509D">
            <w:pPr>
              <w:spacing w:line="240" w:lineRule="auto"/>
              <w:jc w:val="right"/>
              <w:rPr>
                <w:rFonts w:ascii="Times New Roman" w:hAnsi="Times New Roman"/>
                <w:szCs w:val="24"/>
                <w:lang w:val="en-US"/>
              </w:rPr>
            </w:pPr>
            <w:r>
              <w:rPr>
                <w:rFonts w:ascii="Times New Roman" w:hAnsi="Times New Roman"/>
                <w:szCs w:val="24"/>
                <w:lang w:val="en-US"/>
              </w:rPr>
              <w:t>6.9796</w:t>
            </w:r>
          </w:p>
        </w:tc>
        <w:tc>
          <w:tcPr>
            <w:tcW w:w="689" w:type="dxa"/>
            <w:vAlign w:val="center"/>
          </w:tcPr>
          <w:p w:rsidR="007E364B" w:rsidRPr="00D223E6" w:rsidRDefault="007E364B" w:rsidP="0065509D">
            <w:pPr>
              <w:spacing w:line="240" w:lineRule="auto"/>
              <w:jc w:val="right"/>
              <w:rPr>
                <w:rFonts w:ascii="Times New Roman" w:hAnsi="Times New Roman"/>
                <w:szCs w:val="24"/>
                <w:lang w:val="en-US"/>
              </w:rPr>
            </w:pPr>
            <w:r w:rsidRPr="00D223E6">
              <w:rPr>
                <w:rFonts w:ascii="Times New Roman" w:hAnsi="Times New Roman"/>
                <w:szCs w:val="24"/>
                <w:lang w:val="en-US"/>
              </w:rPr>
              <w:t>342</w:t>
            </w:r>
          </w:p>
        </w:tc>
        <w:tc>
          <w:tcPr>
            <w:tcW w:w="1083" w:type="dxa"/>
            <w:vAlign w:val="center"/>
          </w:tcPr>
          <w:p w:rsidR="007E364B" w:rsidRPr="00D223E6" w:rsidRDefault="007E364B" w:rsidP="0065509D">
            <w:pPr>
              <w:spacing w:line="240" w:lineRule="auto"/>
              <w:jc w:val="right"/>
              <w:rPr>
                <w:rFonts w:ascii="Times New Roman" w:hAnsi="Times New Roman"/>
                <w:szCs w:val="24"/>
                <w:lang w:val="en-US"/>
              </w:rPr>
            </w:pPr>
            <w:r>
              <w:rPr>
                <w:rFonts w:ascii="Times New Roman" w:hAnsi="Times New Roman"/>
                <w:szCs w:val="24"/>
                <w:lang w:val="en-US"/>
              </w:rPr>
              <w:t>13.83%</w:t>
            </w:r>
          </w:p>
        </w:tc>
      </w:tr>
      <w:tr w:rsidR="007E364B" w:rsidRPr="0025090E" w:rsidTr="0065509D">
        <w:trPr>
          <w:jc w:val="center"/>
        </w:trPr>
        <w:tc>
          <w:tcPr>
            <w:tcW w:w="1742" w:type="dxa"/>
            <w:vMerge w:val="restart"/>
            <w:vAlign w:val="center"/>
          </w:tcPr>
          <w:p w:rsidR="007E364B" w:rsidRDefault="007E364B" w:rsidP="0065509D">
            <w:pPr>
              <w:spacing w:line="240" w:lineRule="auto"/>
              <w:jc w:val="center"/>
              <w:rPr>
                <w:rFonts w:ascii="Times New Roman" w:hAnsi="Times New Roman"/>
                <w:szCs w:val="24"/>
                <w:lang w:val="en-US"/>
              </w:rPr>
            </w:pPr>
            <w:proofErr w:type="spellStart"/>
            <w:r w:rsidRPr="00D223E6">
              <w:rPr>
                <w:rFonts w:ascii="Times New Roman" w:hAnsi="Times New Roman"/>
                <w:szCs w:val="24"/>
                <w:lang w:val="en-US"/>
              </w:rPr>
              <w:t>Mincerian</w:t>
            </w:r>
            <w:proofErr w:type="spellEnd"/>
            <w:r w:rsidRPr="00D223E6">
              <w:rPr>
                <w:rFonts w:ascii="Times New Roman" w:hAnsi="Times New Roman"/>
                <w:szCs w:val="24"/>
                <w:lang w:val="en-US"/>
              </w:rPr>
              <w:t xml:space="preserve"> </w:t>
            </w:r>
          </w:p>
          <w:p w:rsidR="007E364B" w:rsidRPr="00D223E6" w:rsidRDefault="007E364B" w:rsidP="0065509D">
            <w:pPr>
              <w:spacing w:line="240" w:lineRule="auto"/>
              <w:jc w:val="center"/>
              <w:rPr>
                <w:rFonts w:ascii="Times New Roman" w:hAnsi="Times New Roman"/>
                <w:szCs w:val="24"/>
                <w:lang w:val="en-US"/>
              </w:rPr>
            </w:pPr>
            <w:r w:rsidRPr="00D223E6">
              <w:rPr>
                <w:rFonts w:ascii="Times New Roman" w:hAnsi="Times New Roman"/>
                <w:szCs w:val="24"/>
                <w:lang w:val="en-US"/>
              </w:rPr>
              <w:t>Human Capital</w:t>
            </w:r>
          </w:p>
        </w:tc>
        <w:tc>
          <w:tcPr>
            <w:tcW w:w="510" w:type="dxa"/>
            <w:vMerge w:val="restart"/>
            <w:vAlign w:val="center"/>
          </w:tcPr>
          <w:p w:rsidR="007E364B" w:rsidRPr="0025090E" w:rsidRDefault="007E364B" w:rsidP="0065509D">
            <w:pPr>
              <w:spacing w:line="240" w:lineRule="auto"/>
              <w:jc w:val="right"/>
              <w:rPr>
                <w:rFonts w:ascii="Times New Roman" w:hAnsi="Times New Roman"/>
                <w:szCs w:val="24"/>
                <w:lang w:val="en-US"/>
              </w:rPr>
            </w:pPr>
            <w:r w:rsidRPr="00862924">
              <w:rPr>
                <w:rFonts w:ascii="Times New Roman" w:hAnsi="Times New Roman"/>
                <w:szCs w:val="24"/>
                <w:lang w:val="en-US"/>
              </w:rPr>
              <w:t>1</w:t>
            </w:r>
          </w:p>
        </w:tc>
        <w:tc>
          <w:tcPr>
            <w:tcW w:w="1078" w:type="dxa"/>
            <w:vMerge w:val="restart"/>
            <w:vAlign w:val="center"/>
          </w:tcPr>
          <w:p w:rsidR="007E364B" w:rsidRPr="0025090E" w:rsidRDefault="007E364B" w:rsidP="0065509D">
            <w:pPr>
              <w:spacing w:line="240" w:lineRule="auto"/>
              <w:jc w:val="right"/>
              <w:rPr>
                <w:rFonts w:ascii="Times New Roman" w:hAnsi="Times New Roman"/>
                <w:szCs w:val="24"/>
                <w:lang w:val="en-US"/>
              </w:rPr>
            </w:pPr>
            <w:r w:rsidRPr="00862924">
              <w:rPr>
                <w:rFonts w:ascii="Times New Roman" w:hAnsi="Times New Roman"/>
                <w:szCs w:val="24"/>
                <w:lang w:val="en-US"/>
              </w:rPr>
              <w:t>1.7265</w:t>
            </w:r>
          </w:p>
        </w:tc>
        <w:tc>
          <w:tcPr>
            <w:tcW w:w="1176" w:type="dxa"/>
            <w:vMerge w:val="restart"/>
            <w:vAlign w:val="center"/>
          </w:tcPr>
          <w:p w:rsidR="007E364B" w:rsidRPr="0025090E" w:rsidRDefault="007E364B" w:rsidP="0065509D">
            <w:pPr>
              <w:spacing w:line="240" w:lineRule="auto"/>
              <w:jc w:val="right"/>
              <w:rPr>
                <w:rFonts w:ascii="Times New Roman" w:hAnsi="Times New Roman"/>
                <w:szCs w:val="24"/>
                <w:lang w:val="en-US"/>
              </w:rPr>
            </w:pPr>
            <w:r w:rsidRPr="00862924">
              <w:rPr>
                <w:rFonts w:ascii="Times New Roman" w:hAnsi="Times New Roman"/>
                <w:szCs w:val="24"/>
                <w:lang w:val="en-US"/>
              </w:rPr>
              <w:t>20</w:t>
            </w:r>
            <w:r w:rsidRPr="00862924">
              <w:rPr>
                <w:rFonts w:ascii="Times New Roman" w:hAnsi="Times New Roman"/>
                <w:szCs w:val="24"/>
                <w:vertAlign w:val="superscript"/>
                <w:lang w:val="en-US"/>
              </w:rPr>
              <w:t>th</w:t>
            </w:r>
          </w:p>
        </w:tc>
        <w:tc>
          <w:tcPr>
            <w:tcW w:w="1972" w:type="dxa"/>
            <w:vMerge w:val="restart"/>
            <w:vAlign w:val="center"/>
          </w:tcPr>
          <w:p w:rsidR="007E364B" w:rsidRPr="00CC7C09" w:rsidRDefault="007E364B" w:rsidP="0065509D">
            <w:pPr>
              <w:spacing w:line="240" w:lineRule="auto"/>
              <w:jc w:val="center"/>
              <w:rPr>
                <w:rFonts w:ascii="Times New Roman" w:hAnsi="Times New Roman"/>
                <w:szCs w:val="24"/>
                <w:lang w:val="en-US"/>
              </w:rPr>
            </w:pPr>
            <w:r w:rsidRPr="00CC7C09">
              <w:rPr>
                <w:rFonts w:ascii="Times New Roman" w:hAnsi="Times New Roman"/>
                <w:szCs w:val="24"/>
                <w:lang w:val="en-US"/>
              </w:rPr>
              <w:t>[1.4993, 1.7355]</w:t>
            </w:r>
          </w:p>
        </w:tc>
        <w:tc>
          <w:tcPr>
            <w:tcW w:w="3217" w:type="dxa"/>
            <w:vAlign w:val="center"/>
          </w:tcPr>
          <w:p w:rsidR="007E364B" w:rsidRPr="00557E4A" w:rsidRDefault="007E364B" w:rsidP="0065509D">
            <w:pPr>
              <w:spacing w:line="240" w:lineRule="auto"/>
              <w:jc w:val="center"/>
              <w:rPr>
                <w:rFonts w:ascii="Times New Roman" w:hAnsi="Times New Roman"/>
                <w:szCs w:val="24"/>
                <w:lang w:val="en-US"/>
              </w:rPr>
            </w:pPr>
            <w:proofErr w:type="spellStart"/>
            <w:r w:rsidRPr="00862924">
              <w:rPr>
                <w:rFonts w:ascii="Times New Roman" w:hAnsi="Times New Roman"/>
                <w:i/>
                <w:szCs w:val="24"/>
                <w:lang w:val="en-US"/>
              </w:rPr>
              <w:t>x</w:t>
            </w:r>
            <w:r w:rsidRPr="00862924">
              <w:rPr>
                <w:rFonts w:ascii="Times New Roman" w:hAnsi="Times New Roman"/>
                <w:i/>
                <w:szCs w:val="24"/>
                <w:vertAlign w:val="subscript"/>
                <w:lang w:val="en-US"/>
              </w:rPr>
              <w:t>i,t</w:t>
            </w:r>
            <w:proofErr w:type="spellEnd"/>
            <w:r w:rsidRPr="00862924">
              <w:rPr>
                <w:rFonts w:ascii="Times New Roman" w:hAnsi="Times New Roman"/>
                <w:i/>
                <w:szCs w:val="24"/>
                <w:lang w:val="en-US"/>
              </w:rPr>
              <w:t xml:space="preserve"> I</w:t>
            </w:r>
            <w:r w:rsidRPr="00862924">
              <w:rPr>
                <w:rFonts w:ascii="Times New Roman" w:hAnsi="Times New Roman"/>
                <w:szCs w:val="24"/>
                <w:lang w:val="en-US"/>
              </w:rPr>
              <w:t>{</w:t>
            </w:r>
            <w:r w:rsidRPr="00862924">
              <w:rPr>
                <w:rFonts w:ascii="Times New Roman" w:hAnsi="Times New Roman"/>
                <w:i/>
                <w:szCs w:val="24"/>
                <w:lang w:val="en-US"/>
              </w:rPr>
              <w:t>H</w:t>
            </w:r>
            <w:r w:rsidRPr="00862924">
              <w:rPr>
                <w:rFonts w:ascii="Times New Roman" w:hAnsi="Times New Roman"/>
                <w:i/>
                <w:szCs w:val="24"/>
                <w:vertAlign w:val="subscript"/>
                <w:lang w:val="en-US"/>
              </w:rPr>
              <w:t>i,t-1</w:t>
            </w:r>
            <w:r w:rsidRPr="00862924">
              <w:rPr>
                <w:rFonts w:ascii="Times New Roman" w:hAnsi="Times New Roman"/>
                <w:szCs w:val="24"/>
                <w:lang w:val="en-US"/>
              </w:rPr>
              <w:t xml:space="preserve"> ≤ 1.7265}</w:t>
            </w:r>
          </w:p>
        </w:tc>
        <w:tc>
          <w:tcPr>
            <w:tcW w:w="1385" w:type="dxa"/>
            <w:vAlign w:val="center"/>
          </w:tcPr>
          <w:p w:rsidR="007E364B" w:rsidRPr="00D223E6" w:rsidRDefault="007E364B" w:rsidP="0065509D">
            <w:pPr>
              <w:spacing w:line="240" w:lineRule="auto"/>
              <w:jc w:val="right"/>
              <w:rPr>
                <w:rFonts w:ascii="Times New Roman" w:hAnsi="Times New Roman"/>
                <w:szCs w:val="24"/>
                <w:lang w:val="en-US"/>
              </w:rPr>
            </w:pPr>
            <w:r w:rsidRPr="00D223E6">
              <w:rPr>
                <w:rFonts w:ascii="Times New Roman" w:hAnsi="Times New Roman"/>
                <w:szCs w:val="24"/>
                <w:lang w:val="en-US"/>
              </w:rPr>
              <w:t>1.</w:t>
            </w:r>
            <w:r>
              <w:rPr>
                <w:rFonts w:ascii="Times New Roman" w:hAnsi="Times New Roman"/>
                <w:szCs w:val="24"/>
                <w:lang w:val="en-US"/>
              </w:rPr>
              <w:t>4972</w:t>
            </w:r>
          </w:p>
        </w:tc>
        <w:tc>
          <w:tcPr>
            <w:tcW w:w="980" w:type="dxa"/>
            <w:vAlign w:val="center"/>
          </w:tcPr>
          <w:p w:rsidR="007E364B" w:rsidRPr="00D223E6" w:rsidRDefault="007E364B" w:rsidP="0065509D">
            <w:pPr>
              <w:spacing w:line="240" w:lineRule="auto"/>
              <w:jc w:val="right"/>
              <w:rPr>
                <w:rFonts w:ascii="Times New Roman" w:hAnsi="Times New Roman"/>
                <w:szCs w:val="24"/>
                <w:lang w:val="en-US"/>
              </w:rPr>
            </w:pPr>
            <w:r>
              <w:rPr>
                <w:rFonts w:ascii="Times New Roman" w:hAnsi="Times New Roman"/>
                <w:szCs w:val="24"/>
                <w:lang w:val="en-US"/>
              </w:rPr>
              <w:t>4.8914</w:t>
            </w:r>
          </w:p>
        </w:tc>
        <w:tc>
          <w:tcPr>
            <w:tcW w:w="689" w:type="dxa"/>
            <w:vAlign w:val="center"/>
          </w:tcPr>
          <w:p w:rsidR="007E364B" w:rsidRPr="00D223E6" w:rsidRDefault="007E364B" w:rsidP="0065509D">
            <w:pPr>
              <w:spacing w:line="240" w:lineRule="auto"/>
              <w:jc w:val="right"/>
              <w:rPr>
                <w:rFonts w:ascii="Times New Roman" w:hAnsi="Times New Roman"/>
                <w:szCs w:val="24"/>
                <w:lang w:val="en-US"/>
              </w:rPr>
            </w:pPr>
            <w:r w:rsidRPr="00D223E6">
              <w:rPr>
                <w:rFonts w:ascii="Times New Roman" w:hAnsi="Times New Roman"/>
                <w:szCs w:val="24"/>
                <w:lang w:val="en-US"/>
              </w:rPr>
              <w:t>88</w:t>
            </w:r>
          </w:p>
        </w:tc>
        <w:tc>
          <w:tcPr>
            <w:tcW w:w="1083" w:type="dxa"/>
            <w:vAlign w:val="center"/>
          </w:tcPr>
          <w:p w:rsidR="007E364B" w:rsidRPr="00D223E6" w:rsidRDefault="007E364B" w:rsidP="0065509D">
            <w:pPr>
              <w:spacing w:line="240" w:lineRule="auto"/>
              <w:jc w:val="right"/>
              <w:rPr>
                <w:rFonts w:ascii="Times New Roman" w:hAnsi="Times New Roman"/>
                <w:szCs w:val="24"/>
                <w:lang w:val="en-US"/>
              </w:rPr>
            </w:pPr>
            <w:r>
              <w:rPr>
                <w:rFonts w:ascii="Times New Roman" w:hAnsi="Times New Roman"/>
                <w:szCs w:val="24"/>
                <w:lang w:val="en-US"/>
              </w:rPr>
              <w:t>7.52%</w:t>
            </w:r>
          </w:p>
        </w:tc>
      </w:tr>
      <w:tr w:rsidR="007E364B" w:rsidRPr="0025090E" w:rsidTr="0065509D">
        <w:trPr>
          <w:jc w:val="center"/>
        </w:trPr>
        <w:tc>
          <w:tcPr>
            <w:tcW w:w="1742" w:type="dxa"/>
            <w:vMerge/>
            <w:vAlign w:val="center"/>
          </w:tcPr>
          <w:p w:rsidR="007E364B" w:rsidRPr="00D223E6" w:rsidRDefault="007E364B" w:rsidP="0065509D">
            <w:pPr>
              <w:spacing w:line="240" w:lineRule="auto"/>
              <w:jc w:val="center"/>
              <w:rPr>
                <w:rFonts w:ascii="Times New Roman" w:hAnsi="Times New Roman"/>
                <w:szCs w:val="24"/>
                <w:lang w:val="en-US"/>
              </w:rPr>
            </w:pPr>
          </w:p>
        </w:tc>
        <w:tc>
          <w:tcPr>
            <w:tcW w:w="510" w:type="dxa"/>
            <w:vMerge/>
          </w:tcPr>
          <w:p w:rsidR="007E364B" w:rsidRPr="0025090E" w:rsidRDefault="007E364B" w:rsidP="0065509D">
            <w:pPr>
              <w:keepNext/>
              <w:keepLines/>
              <w:spacing w:before="200" w:line="240" w:lineRule="auto"/>
              <w:jc w:val="center"/>
              <w:outlineLvl w:val="1"/>
              <w:rPr>
                <w:rFonts w:ascii="Times New Roman" w:hAnsi="Times New Roman"/>
                <w:szCs w:val="24"/>
                <w:lang w:val="en-US"/>
              </w:rPr>
            </w:pPr>
          </w:p>
        </w:tc>
        <w:tc>
          <w:tcPr>
            <w:tcW w:w="1078" w:type="dxa"/>
            <w:vMerge/>
          </w:tcPr>
          <w:p w:rsidR="007E364B" w:rsidRPr="0025090E" w:rsidRDefault="007E364B" w:rsidP="0065509D">
            <w:pPr>
              <w:keepNext/>
              <w:keepLines/>
              <w:spacing w:before="200" w:line="240" w:lineRule="auto"/>
              <w:jc w:val="center"/>
              <w:outlineLvl w:val="1"/>
              <w:rPr>
                <w:rFonts w:ascii="Times New Roman" w:hAnsi="Times New Roman"/>
                <w:szCs w:val="24"/>
                <w:lang w:val="en-US"/>
              </w:rPr>
            </w:pPr>
          </w:p>
        </w:tc>
        <w:tc>
          <w:tcPr>
            <w:tcW w:w="1176" w:type="dxa"/>
            <w:vMerge/>
          </w:tcPr>
          <w:p w:rsidR="007E364B" w:rsidRPr="0025090E" w:rsidRDefault="007E364B" w:rsidP="0065509D">
            <w:pPr>
              <w:keepNext/>
              <w:keepLines/>
              <w:spacing w:before="200" w:line="240" w:lineRule="auto"/>
              <w:jc w:val="center"/>
              <w:outlineLvl w:val="1"/>
              <w:rPr>
                <w:rFonts w:ascii="Times New Roman" w:hAnsi="Times New Roman"/>
                <w:szCs w:val="24"/>
                <w:lang w:val="en-US"/>
              </w:rPr>
            </w:pPr>
          </w:p>
        </w:tc>
        <w:tc>
          <w:tcPr>
            <w:tcW w:w="1972" w:type="dxa"/>
            <w:vMerge/>
          </w:tcPr>
          <w:p w:rsidR="007E364B" w:rsidRPr="0025090E" w:rsidRDefault="007E364B" w:rsidP="0065509D">
            <w:pPr>
              <w:keepNext/>
              <w:keepLines/>
              <w:spacing w:before="200" w:line="240" w:lineRule="auto"/>
              <w:jc w:val="center"/>
              <w:outlineLvl w:val="1"/>
              <w:rPr>
                <w:rFonts w:ascii="Times New Roman" w:hAnsi="Times New Roman"/>
                <w:szCs w:val="24"/>
                <w:lang w:val="en-US"/>
              </w:rPr>
            </w:pPr>
          </w:p>
        </w:tc>
        <w:tc>
          <w:tcPr>
            <w:tcW w:w="3217" w:type="dxa"/>
            <w:vAlign w:val="center"/>
          </w:tcPr>
          <w:p w:rsidR="007E364B" w:rsidRPr="00557E4A" w:rsidRDefault="007E364B" w:rsidP="0065509D">
            <w:pPr>
              <w:spacing w:line="240" w:lineRule="auto"/>
              <w:jc w:val="center"/>
              <w:rPr>
                <w:rFonts w:ascii="Times New Roman" w:hAnsi="Times New Roman"/>
                <w:szCs w:val="24"/>
                <w:lang w:val="en-US"/>
              </w:rPr>
            </w:pPr>
            <w:proofErr w:type="spellStart"/>
            <w:r w:rsidRPr="00862924">
              <w:rPr>
                <w:rFonts w:ascii="Times New Roman" w:hAnsi="Times New Roman"/>
                <w:i/>
                <w:szCs w:val="24"/>
                <w:lang w:val="en-US"/>
              </w:rPr>
              <w:t>x</w:t>
            </w:r>
            <w:r w:rsidRPr="00862924">
              <w:rPr>
                <w:rFonts w:ascii="Times New Roman" w:hAnsi="Times New Roman"/>
                <w:i/>
                <w:szCs w:val="24"/>
                <w:vertAlign w:val="subscript"/>
                <w:lang w:val="en-US"/>
              </w:rPr>
              <w:t>i,t</w:t>
            </w:r>
            <w:proofErr w:type="spellEnd"/>
            <w:r w:rsidRPr="00862924">
              <w:rPr>
                <w:rFonts w:ascii="Times New Roman" w:hAnsi="Times New Roman"/>
                <w:i/>
                <w:szCs w:val="24"/>
                <w:lang w:val="en-US"/>
              </w:rPr>
              <w:t xml:space="preserve"> I</w:t>
            </w:r>
            <w:r w:rsidRPr="00862924">
              <w:rPr>
                <w:rFonts w:ascii="Times New Roman" w:hAnsi="Times New Roman"/>
                <w:szCs w:val="24"/>
                <w:lang w:val="en-US"/>
              </w:rPr>
              <w:t xml:space="preserve">{1.7265 &lt; </w:t>
            </w:r>
            <w:r w:rsidRPr="00862924">
              <w:rPr>
                <w:rFonts w:ascii="Times New Roman" w:hAnsi="Times New Roman"/>
                <w:i/>
                <w:szCs w:val="24"/>
                <w:lang w:val="en-US"/>
              </w:rPr>
              <w:t>H</w:t>
            </w:r>
            <w:r w:rsidRPr="00557E4A">
              <w:rPr>
                <w:rFonts w:ascii="Times New Roman" w:hAnsi="Times New Roman"/>
                <w:i/>
                <w:szCs w:val="24"/>
                <w:vertAlign w:val="subscript"/>
              </w:rPr>
              <w:t>i,t-1</w:t>
            </w:r>
            <w:r>
              <w:rPr>
                <w:rFonts w:ascii="Times New Roman" w:hAnsi="Times New Roman"/>
                <w:szCs w:val="24"/>
              </w:rPr>
              <w:t>}</w:t>
            </w:r>
          </w:p>
        </w:tc>
        <w:tc>
          <w:tcPr>
            <w:tcW w:w="1385" w:type="dxa"/>
            <w:vAlign w:val="center"/>
          </w:tcPr>
          <w:p w:rsidR="007E364B" w:rsidRPr="00D223E6" w:rsidRDefault="007E364B" w:rsidP="0065509D">
            <w:pPr>
              <w:spacing w:line="240" w:lineRule="auto"/>
              <w:jc w:val="right"/>
              <w:rPr>
                <w:rFonts w:ascii="Times New Roman" w:hAnsi="Times New Roman"/>
                <w:szCs w:val="24"/>
                <w:lang w:val="en-US"/>
              </w:rPr>
            </w:pPr>
            <w:r>
              <w:rPr>
                <w:rFonts w:ascii="Times New Roman" w:hAnsi="Times New Roman"/>
                <w:szCs w:val="24"/>
                <w:lang w:val="en-US"/>
              </w:rPr>
              <w:t>0.4932</w:t>
            </w:r>
          </w:p>
        </w:tc>
        <w:tc>
          <w:tcPr>
            <w:tcW w:w="980" w:type="dxa"/>
            <w:vAlign w:val="center"/>
          </w:tcPr>
          <w:p w:rsidR="007E364B" w:rsidRPr="00D223E6" w:rsidRDefault="007E364B" w:rsidP="0065509D">
            <w:pPr>
              <w:spacing w:line="240" w:lineRule="auto"/>
              <w:jc w:val="right"/>
              <w:rPr>
                <w:rFonts w:ascii="Times New Roman" w:hAnsi="Times New Roman"/>
                <w:szCs w:val="24"/>
                <w:lang w:val="en-US"/>
              </w:rPr>
            </w:pPr>
            <w:r>
              <w:rPr>
                <w:rFonts w:ascii="Times New Roman" w:hAnsi="Times New Roman"/>
                <w:szCs w:val="24"/>
                <w:lang w:val="en-US"/>
              </w:rPr>
              <w:t>6.3536</w:t>
            </w:r>
          </w:p>
        </w:tc>
        <w:tc>
          <w:tcPr>
            <w:tcW w:w="689" w:type="dxa"/>
            <w:vAlign w:val="center"/>
          </w:tcPr>
          <w:p w:rsidR="007E364B" w:rsidRPr="00D223E6" w:rsidRDefault="007E364B" w:rsidP="0065509D">
            <w:pPr>
              <w:spacing w:line="240" w:lineRule="auto"/>
              <w:jc w:val="right"/>
              <w:rPr>
                <w:rFonts w:ascii="Times New Roman" w:hAnsi="Times New Roman"/>
                <w:szCs w:val="24"/>
                <w:lang w:val="en-US"/>
              </w:rPr>
            </w:pPr>
            <w:r w:rsidRPr="00D223E6">
              <w:rPr>
                <w:rFonts w:ascii="Times New Roman" w:hAnsi="Times New Roman"/>
                <w:szCs w:val="24"/>
                <w:lang w:val="en-US"/>
              </w:rPr>
              <w:t>344</w:t>
            </w:r>
          </w:p>
        </w:tc>
        <w:tc>
          <w:tcPr>
            <w:tcW w:w="1083" w:type="dxa"/>
            <w:vAlign w:val="center"/>
          </w:tcPr>
          <w:p w:rsidR="007E364B" w:rsidRPr="00D223E6" w:rsidRDefault="007E364B" w:rsidP="0065509D">
            <w:pPr>
              <w:spacing w:line="240" w:lineRule="auto"/>
              <w:jc w:val="right"/>
              <w:rPr>
                <w:rFonts w:ascii="Times New Roman" w:hAnsi="Times New Roman"/>
                <w:szCs w:val="24"/>
                <w:lang w:val="en-US"/>
              </w:rPr>
            </w:pPr>
            <w:r>
              <w:rPr>
                <w:rFonts w:ascii="Times New Roman" w:hAnsi="Times New Roman"/>
                <w:szCs w:val="24"/>
                <w:lang w:val="en-US"/>
              </w:rPr>
              <w:t>14.64%</w:t>
            </w:r>
          </w:p>
        </w:tc>
      </w:tr>
    </w:tbl>
    <w:p w:rsidR="007E364B" w:rsidRDefault="007E364B" w:rsidP="007E364B">
      <w:pPr>
        <w:spacing w:line="240" w:lineRule="auto"/>
        <w:ind w:left="851" w:right="252" w:hanging="567"/>
        <w:jc w:val="both"/>
        <w:rPr>
          <w:rFonts w:ascii="Times New Roman" w:hAnsi="Times New Roman"/>
          <w:sz w:val="20"/>
          <w:szCs w:val="20"/>
          <w:lang w:val="en-US"/>
        </w:rPr>
      </w:pPr>
      <w:r w:rsidRPr="00D223E6">
        <w:rPr>
          <w:rFonts w:ascii="Times New Roman" w:hAnsi="Times New Roman"/>
          <w:sz w:val="20"/>
          <w:szCs w:val="20"/>
          <w:lang w:val="en-US"/>
        </w:rPr>
        <w:t xml:space="preserve">Notes: (1) t-statistics are calculated using White </w:t>
      </w:r>
      <w:proofErr w:type="spellStart"/>
      <w:r w:rsidRPr="00D223E6">
        <w:rPr>
          <w:rFonts w:ascii="Times New Roman" w:hAnsi="Times New Roman"/>
          <w:sz w:val="20"/>
          <w:szCs w:val="20"/>
          <w:lang w:val="en-US"/>
        </w:rPr>
        <w:t>Heteroscedasticity</w:t>
      </w:r>
      <w:proofErr w:type="spellEnd"/>
      <w:r w:rsidRPr="00D223E6">
        <w:rPr>
          <w:rFonts w:ascii="Times New Roman" w:hAnsi="Times New Roman"/>
          <w:sz w:val="20"/>
          <w:szCs w:val="20"/>
          <w:lang w:val="en-US"/>
        </w:rPr>
        <w:t xml:space="preserve"> consistent standard errors and covarianc</w:t>
      </w:r>
      <w:r>
        <w:rPr>
          <w:rFonts w:ascii="Times New Roman" w:hAnsi="Times New Roman"/>
          <w:sz w:val="20"/>
          <w:szCs w:val="20"/>
          <w:lang w:val="en-US"/>
        </w:rPr>
        <w:t>e. All the coefficient estimat</w:t>
      </w:r>
      <w:r w:rsidRPr="00D223E6">
        <w:rPr>
          <w:rFonts w:ascii="Times New Roman" w:hAnsi="Times New Roman"/>
          <w:sz w:val="20"/>
          <w:szCs w:val="20"/>
          <w:lang w:val="en-US"/>
        </w:rPr>
        <w:t>es are statistical</w:t>
      </w:r>
      <w:r>
        <w:rPr>
          <w:rFonts w:ascii="Times New Roman" w:hAnsi="Times New Roman"/>
          <w:sz w:val="20"/>
          <w:szCs w:val="20"/>
          <w:lang w:val="en-US"/>
        </w:rPr>
        <w:t>ly</w:t>
      </w:r>
      <w:r w:rsidRPr="00D223E6">
        <w:rPr>
          <w:rFonts w:ascii="Times New Roman" w:hAnsi="Times New Roman"/>
          <w:sz w:val="20"/>
          <w:szCs w:val="20"/>
          <w:lang w:val="en-US"/>
        </w:rPr>
        <w:t xml:space="preserve"> sign</w:t>
      </w:r>
      <w:r>
        <w:rPr>
          <w:rFonts w:ascii="Times New Roman" w:hAnsi="Times New Roman"/>
          <w:sz w:val="20"/>
          <w:szCs w:val="20"/>
          <w:lang w:val="en-US"/>
        </w:rPr>
        <w:t>ificant at the 1 percent level.</w:t>
      </w:r>
    </w:p>
    <w:p w:rsidR="007E364B" w:rsidRDefault="007E364B" w:rsidP="007E364B">
      <w:pPr>
        <w:spacing w:line="240" w:lineRule="auto"/>
        <w:ind w:left="851" w:right="252"/>
        <w:jc w:val="both"/>
        <w:rPr>
          <w:rFonts w:ascii="Times New Roman" w:hAnsi="Times New Roman"/>
          <w:sz w:val="20"/>
          <w:szCs w:val="20"/>
          <w:lang w:val="en-US"/>
        </w:rPr>
      </w:pPr>
      <w:r>
        <w:rPr>
          <w:rFonts w:ascii="Times New Roman" w:hAnsi="Times New Roman"/>
          <w:sz w:val="20"/>
          <w:szCs w:val="20"/>
          <w:lang w:val="en-US"/>
        </w:rPr>
        <w:t>(2) See Footnote 2 of Table 1. The explanatory power for the other explanatory variables remained approximately the same as in the linear specification estimates.</w:t>
      </w:r>
    </w:p>
    <w:p w:rsidR="007E364B" w:rsidRDefault="007E364B" w:rsidP="007E364B">
      <w:pPr>
        <w:spacing w:line="240" w:lineRule="auto"/>
        <w:ind w:right="252"/>
        <w:jc w:val="both"/>
        <w:rPr>
          <w:rFonts w:ascii="Times New Roman" w:hAnsi="Times New Roman"/>
          <w:sz w:val="20"/>
          <w:szCs w:val="20"/>
          <w:lang w:val="en-US"/>
        </w:rPr>
        <w:sectPr w:rsidR="007E364B" w:rsidSect="006E190D">
          <w:footnotePr>
            <w:numRestart w:val="eachSect"/>
          </w:footnotePr>
          <w:pgSz w:w="16838" w:h="11906" w:orient="landscape" w:code="9"/>
          <w:pgMar w:top="1418" w:right="1134" w:bottom="1134" w:left="1418" w:header="709" w:footer="709" w:gutter="0"/>
          <w:cols w:space="708"/>
          <w:docGrid w:linePitch="360"/>
        </w:sectPr>
      </w:pPr>
    </w:p>
    <w:p w:rsidR="001C3F64" w:rsidRDefault="001C3F64">
      <w:pPr>
        <w:spacing w:line="240" w:lineRule="auto"/>
        <w:rPr>
          <w:rFonts w:ascii="Times New Roman" w:hAnsi="Times New Roman"/>
          <w:szCs w:val="24"/>
          <w:lang w:val="en-US"/>
        </w:rPr>
      </w:pPr>
    </w:p>
    <w:p w:rsidR="001C3F64" w:rsidRDefault="001C3F64" w:rsidP="00227AFF">
      <w:pPr>
        <w:widowControl w:val="0"/>
        <w:autoSpaceDE w:val="0"/>
        <w:autoSpaceDN w:val="0"/>
        <w:adjustRightInd w:val="0"/>
        <w:spacing w:line="240" w:lineRule="auto"/>
        <w:ind w:firstLine="426"/>
        <w:jc w:val="both"/>
        <w:rPr>
          <w:rFonts w:ascii="Times New Roman" w:hAnsi="Times New Roman"/>
          <w:szCs w:val="24"/>
          <w:lang w:val="en-US"/>
        </w:rPr>
        <w:sectPr w:rsidR="001C3F64" w:rsidSect="007E364B">
          <w:footnotePr>
            <w:numRestart w:val="eachSect"/>
          </w:footnotePr>
          <w:endnotePr>
            <w:numFmt w:val="decimal"/>
          </w:endnotePr>
          <w:pgSz w:w="11906" w:h="16838" w:code="9"/>
          <w:pgMar w:top="1418" w:right="1134" w:bottom="1134" w:left="2268" w:header="709" w:footer="709" w:gutter="0"/>
          <w:pgNumType w:start="1"/>
          <w:cols w:space="708"/>
          <w:titlePg/>
          <w:docGrid w:linePitch="360"/>
        </w:sectPr>
      </w:pPr>
    </w:p>
    <w:p w:rsidR="00572AA5" w:rsidRDefault="00572AA5" w:rsidP="00227AFF">
      <w:pPr>
        <w:widowControl w:val="0"/>
        <w:autoSpaceDE w:val="0"/>
        <w:autoSpaceDN w:val="0"/>
        <w:adjustRightInd w:val="0"/>
        <w:spacing w:line="240" w:lineRule="auto"/>
        <w:ind w:firstLine="426"/>
        <w:jc w:val="both"/>
        <w:rPr>
          <w:rFonts w:ascii="Times New Roman" w:hAnsi="Times New Roman"/>
          <w:szCs w:val="24"/>
          <w:lang w:val="en-US"/>
        </w:rPr>
      </w:pPr>
    </w:p>
    <w:p w:rsidR="00572AA5" w:rsidRDefault="00572AA5" w:rsidP="00227AFF">
      <w:pPr>
        <w:widowControl w:val="0"/>
        <w:autoSpaceDE w:val="0"/>
        <w:autoSpaceDN w:val="0"/>
        <w:adjustRightInd w:val="0"/>
        <w:spacing w:line="240" w:lineRule="auto"/>
        <w:jc w:val="both"/>
        <w:rPr>
          <w:rFonts w:ascii="Times New Roman" w:hAnsi="Times New Roman"/>
          <w:b/>
          <w:bCs/>
          <w:szCs w:val="24"/>
          <w:lang w:val="en-US"/>
        </w:rPr>
      </w:pPr>
      <w:r>
        <w:rPr>
          <w:rFonts w:ascii="Times New Roman" w:hAnsi="Times New Roman"/>
          <w:b/>
          <w:bCs/>
          <w:szCs w:val="24"/>
          <w:lang w:val="en-US"/>
        </w:rPr>
        <w:t>IV. Conclusions</w:t>
      </w:r>
    </w:p>
    <w:p w:rsidR="00572AA5" w:rsidRDefault="00572AA5" w:rsidP="00227AFF">
      <w:pPr>
        <w:widowControl w:val="0"/>
        <w:autoSpaceDE w:val="0"/>
        <w:autoSpaceDN w:val="0"/>
        <w:adjustRightInd w:val="0"/>
        <w:spacing w:line="240" w:lineRule="auto"/>
        <w:ind w:firstLine="390"/>
        <w:jc w:val="both"/>
        <w:rPr>
          <w:rFonts w:ascii="Times New Roman" w:hAnsi="Times New Roman"/>
          <w:szCs w:val="24"/>
          <w:lang w:val="en-US"/>
        </w:rPr>
      </w:pPr>
      <w:r>
        <w:rPr>
          <w:rFonts w:ascii="Times New Roman" w:hAnsi="Times New Roman"/>
          <w:szCs w:val="24"/>
          <w:lang w:val="en-US"/>
        </w:rPr>
        <w:t>This paper provides new evidence on the export-led growth hypothesis based on recently built panel threshold estimation techniques. Based on a comprehensive sample of 72 countries in the period 1974-2003, we found that the relationship between exports and growth is conditioned by countries</w:t>
      </w:r>
      <w:r w:rsidR="00F33DF4">
        <w:rPr>
          <w:rFonts w:ascii="Times New Roman" w:hAnsi="Times New Roman"/>
          <w:szCs w:val="24"/>
          <w:lang w:val="en-US"/>
        </w:rPr>
        <w:t>’</w:t>
      </w:r>
      <w:r>
        <w:rPr>
          <w:rFonts w:ascii="Times New Roman" w:hAnsi="Times New Roman"/>
          <w:szCs w:val="24"/>
          <w:lang w:val="en-US"/>
        </w:rPr>
        <w:t xml:space="preserve"> initial levels of output and human capital. Stronger positive effects of exports on growth were found for countries in a transitional regime between the low and high income countries. Such result</w:t>
      </w:r>
      <w:r w:rsidR="00F33DF4">
        <w:rPr>
          <w:rFonts w:ascii="Times New Roman" w:hAnsi="Times New Roman"/>
          <w:szCs w:val="24"/>
          <w:lang w:val="en-US"/>
        </w:rPr>
        <w:t>s</w:t>
      </w:r>
      <w:r>
        <w:rPr>
          <w:rFonts w:ascii="Times New Roman" w:hAnsi="Times New Roman"/>
          <w:szCs w:val="24"/>
          <w:lang w:val="en-US"/>
        </w:rPr>
        <w:t xml:space="preserve"> indicate the relevance of outward-directed production to accelerate income convergence among countries. This conclusion was also corroborated by the result that the export effect on growth decreases over time</w:t>
      </w:r>
    </w:p>
    <w:p w:rsidR="00572AA5" w:rsidRDefault="00572AA5" w:rsidP="00227AFF">
      <w:pPr>
        <w:widowControl w:val="0"/>
        <w:autoSpaceDE w:val="0"/>
        <w:autoSpaceDN w:val="0"/>
        <w:adjustRightInd w:val="0"/>
        <w:spacing w:line="240" w:lineRule="auto"/>
        <w:ind w:firstLine="426"/>
        <w:jc w:val="both"/>
        <w:rPr>
          <w:rFonts w:ascii="Times New Roman" w:hAnsi="Times New Roman"/>
          <w:szCs w:val="24"/>
          <w:lang w:val="en-US"/>
        </w:rPr>
      </w:pPr>
      <w:r>
        <w:rPr>
          <w:rFonts w:ascii="Times New Roman" w:hAnsi="Times New Roman"/>
          <w:szCs w:val="24"/>
          <w:lang w:val="en-US"/>
        </w:rPr>
        <w:t xml:space="preserve">A strong ELG regime was also found for countries with lower human capital levels. That result can be reasoned based on the high correlation between human capital and share of exports to GDP and therefore, linked to the hypothesis of diminishing returns to exporting. Finally, it is worth noticing that in respect to the role of educational quality differentials, we found evidence in favor of the superiority of the quality-adjusted measure of human capital stock against the measure adjusted for returns </w:t>
      </w:r>
      <w:r w:rsidR="00F33DF4">
        <w:rPr>
          <w:rFonts w:ascii="Times New Roman" w:hAnsi="Times New Roman"/>
          <w:szCs w:val="24"/>
          <w:lang w:val="en-US"/>
        </w:rPr>
        <w:t xml:space="preserve">on </w:t>
      </w:r>
      <w:r>
        <w:rPr>
          <w:rFonts w:ascii="Times New Roman" w:hAnsi="Times New Roman"/>
          <w:szCs w:val="24"/>
          <w:lang w:val="en-US"/>
        </w:rPr>
        <w:t xml:space="preserve">education. </w:t>
      </w:r>
    </w:p>
    <w:p w:rsidR="00572AA5" w:rsidRDefault="00572AA5" w:rsidP="00227AFF">
      <w:pPr>
        <w:widowControl w:val="0"/>
        <w:autoSpaceDE w:val="0"/>
        <w:autoSpaceDN w:val="0"/>
        <w:adjustRightInd w:val="0"/>
        <w:spacing w:line="240" w:lineRule="auto"/>
        <w:jc w:val="both"/>
        <w:rPr>
          <w:rFonts w:ascii="Times New Roman" w:hAnsi="Times New Roman"/>
          <w:b/>
          <w:bCs/>
          <w:szCs w:val="24"/>
          <w:lang w:val="en-US"/>
        </w:rPr>
      </w:pPr>
    </w:p>
    <w:p w:rsidR="00572AA5" w:rsidRPr="00ED61EB" w:rsidRDefault="00572AA5" w:rsidP="00227AFF">
      <w:pPr>
        <w:widowControl w:val="0"/>
        <w:autoSpaceDE w:val="0"/>
        <w:autoSpaceDN w:val="0"/>
        <w:adjustRightInd w:val="0"/>
        <w:spacing w:line="240" w:lineRule="auto"/>
        <w:jc w:val="both"/>
        <w:rPr>
          <w:rFonts w:ascii="Times New Roman" w:hAnsi="Times New Roman"/>
          <w:szCs w:val="24"/>
          <w:lang w:val="en-US"/>
        </w:rPr>
      </w:pPr>
      <w:r>
        <w:rPr>
          <w:rFonts w:ascii="Times New Roman" w:hAnsi="Times New Roman"/>
          <w:b/>
          <w:bCs/>
          <w:szCs w:val="24"/>
          <w:lang w:val="en-US"/>
        </w:rPr>
        <w:t>Acknowledgements</w:t>
      </w:r>
    </w:p>
    <w:p w:rsidR="00372717" w:rsidRDefault="00572AA5" w:rsidP="00227AFF">
      <w:pPr>
        <w:spacing w:line="240" w:lineRule="auto"/>
        <w:jc w:val="both"/>
        <w:rPr>
          <w:sz w:val="20"/>
          <w:szCs w:val="20"/>
          <w:lang w:val="en-US"/>
        </w:rPr>
      </w:pPr>
      <w:r>
        <w:rPr>
          <w:rFonts w:ascii="Times New Roman" w:hAnsi="Times New Roman"/>
          <w:szCs w:val="24"/>
          <w:lang w:val="en-US"/>
        </w:rPr>
        <w:t>The authors are grateful to Bruce E. Hansen and Neil Foster for helpful information.</w:t>
      </w:r>
    </w:p>
    <w:p w:rsidR="00572AA5" w:rsidRPr="007B47C2" w:rsidRDefault="00572AA5" w:rsidP="00227AFF">
      <w:pPr>
        <w:spacing w:line="240" w:lineRule="auto"/>
        <w:jc w:val="both"/>
        <w:rPr>
          <w:sz w:val="20"/>
          <w:szCs w:val="20"/>
          <w:lang w:val="en-US"/>
        </w:rPr>
      </w:pPr>
    </w:p>
    <w:p w:rsidR="0080747E" w:rsidRPr="00A875E5" w:rsidRDefault="00332C01" w:rsidP="00227AFF">
      <w:pPr>
        <w:spacing w:line="240" w:lineRule="auto"/>
        <w:jc w:val="both"/>
        <w:rPr>
          <w:rFonts w:ascii="Times New Roman" w:hAnsi="Times New Roman"/>
          <w:b/>
          <w:lang w:val="en-US"/>
        </w:rPr>
      </w:pPr>
      <w:r w:rsidRPr="00A875E5">
        <w:rPr>
          <w:rFonts w:ascii="Times New Roman" w:hAnsi="Times New Roman"/>
          <w:b/>
          <w:lang w:val="en-US"/>
        </w:rPr>
        <w:t>References</w:t>
      </w:r>
    </w:p>
    <w:p w:rsidR="00733FDF" w:rsidRPr="00A875E5" w:rsidRDefault="008C516E" w:rsidP="00227AFF">
      <w:pPr>
        <w:spacing w:line="240" w:lineRule="auto"/>
        <w:jc w:val="both"/>
        <w:rPr>
          <w:rFonts w:ascii="Times New Roman" w:hAnsi="Times New Roman"/>
          <w:lang w:val="en-US"/>
        </w:rPr>
      </w:pPr>
      <w:r w:rsidRPr="008C516E">
        <w:rPr>
          <w:rFonts w:ascii="Times New Roman" w:hAnsi="Times New Roman"/>
          <w:lang w:val="en-US"/>
        </w:rPr>
        <w:t xml:space="preserve">Altinok, N. </w:t>
      </w:r>
      <w:r>
        <w:rPr>
          <w:rFonts w:ascii="Times New Roman" w:hAnsi="Times New Roman"/>
          <w:lang w:val="en-US"/>
        </w:rPr>
        <w:t xml:space="preserve">and Murseli, H. (2007) </w:t>
      </w:r>
      <w:r w:rsidR="00733FDF" w:rsidRPr="00A875E5">
        <w:rPr>
          <w:rFonts w:ascii="Times New Roman" w:hAnsi="Times New Roman"/>
          <w:lang w:val="en-US"/>
        </w:rPr>
        <w:t>International da</w:t>
      </w:r>
      <w:r>
        <w:rPr>
          <w:rFonts w:ascii="Times New Roman" w:hAnsi="Times New Roman"/>
          <w:lang w:val="en-US"/>
        </w:rPr>
        <w:t>tabase on human capital quality,</w:t>
      </w:r>
      <w:r w:rsidR="00733FDF" w:rsidRPr="00A875E5">
        <w:rPr>
          <w:rFonts w:ascii="Times New Roman" w:hAnsi="Times New Roman"/>
          <w:lang w:val="en-US"/>
        </w:rPr>
        <w:t xml:space="preserve"> </w:t>
      </w:r>
      <w:r w:rsidR="00733FDF" w:rsidRPr="008C516E">
        <w:rPr>
          <w:rFonts w:ascii="Times New Roman" w:hAnsi="Times New Roman"/>
          <w:i/>
          <w:lang w:val="en-US"/>
        </w:rPr>
        <w:t>Economics Letters</w:t>
      </w:r>
      <w:r w:rsidR="00733FDF" w:rsidRPr="00A875E5">
        <w:rPr>
          <w:rFonts w:ascii="Times New Roman" w:hAnsi="Times New Roman"/>
          <w:lang w:val="en-US"/>
        </w:rPr>
        <w:t xml:space="preserve">, </w:t>
      </w:r>
      <w:r w:rsidR="00733FDF" w:rsidRPr="008C516E">
        <w:rPr>
          <w:rFonts w:ascii="Times New Roman" w:hAnsi="Times New Roman"/>
          <w:b/>
          <w:lang w:val="en-US"/>
        </w:rPr>
        <w:t>96</w:t>
      </w:r>
      <w:r w:rsidR="00733FDF" w:rsidRPr="00A875E5">
        <w:rPr>
          <w:rFonts w:ascii="Times New Roman" w:hAnsi="Times New Roman"/>
          <w:lang w:val="en-US"/>
        </w:rPr>
        <w:t>, 237-244.</w:t>
      </w:r>
    </w:p>
    <w:p w:rsidR="0083286B" w:rsidRPr="00A875E5" w:rsidRDefault="008C516E" w:rsidP="00227AFF">
      <w:pPr>
        <w:spacing w:line="240" w:lineRule="auto"/>
        <w:jc w:val="both"/>
        <w:rPr>
          <w:rFonts w:ascii="Times New Roman" w:hAnsi="Times New Roman"/>
          <w:lang w:val="en-US"/>
        </w:rPr>
      </w:pPr>
      <w:r>
        <w:rPr>
          <w:rFonts w:ascii="Times New Roman" w:hAnsi="Times New Roman"/>
          <w:lang w:val="en-US"/>
        </w:rPr>
        <w:t>Barro</w:t>
      </w:r>
      <w:r w:rsidR="0083286B" w:rsidRPr="00A875E5">
        <w:rPr>
          <w:rFonts w:ascii="Times New Roman" w:hAnsi="Times New Roman"/>
          <w:lang w:val="en-US"/>
        </w:rPr>
        <w:t>, R</w:t>
      </w:r>
      <w:r>
        <w:rPr>
          <w:rFonts w:ascii="Times New Roman" w:hAnsi="Times New Roman"/>
          <w:lang w:val="en-US"/>
        </w:rPr>
        <w:t>.</w:t>
      </w:r>
      <w:r w:rsidR="0083286B" w:rsidRPr="00A875E5">
        <w:rPr>
          <w:rFonts w:ascii="Times New Roman" w:hAnsi="Times New Roman"/>
          <w:lang w:val="en-US"/>
        </w:rPr>
        <w:t xml:space="preserve"> J.</w:t>
      </w:r>
      <w:r>
        <w:rPr>
          <w:rFonts w:ascii="Times New Roman" w:hAnsi="Times New Roman"/>
          <w:lang w:val="en-US"/>
        </w:rPr>
        <w:t xml:space="preserve"> and</w:t>
      </w:r>
      <w:r w:rsidR="0083286B" w:rsidRPr="00A875E5">
        <w:rPr>
          <w:rFonts w:ascii="Times New Roman" w:hAnsi="Times New Roman"/>
          <w:lang w:val="en-US"/>
        </w:rPr>
        <w:t xml:space="preserve"> L</w:t>
      </w:r>
      <w:r>
        <w:rPr>
          <w:rFonts w:ascii="Times New Roman" w:hAnsi="Times New Roman"/>
          <w:lang w:val="en-US"/>
        </w:rPr>
        <w:t>ee</w:t>
      </w:r>
      <w:r w:rsidR="0083286B" w:rsidRPr="00A875E5">
        <w:rPr>
          <w:rFonts w:ascii="Times New Roman" w:hAnsi="Times New Roman"/>
          <w:lang w:val="en-US"/>
        </w:rPr>
        <w:t xml:space="preserve">, </w:t>
      </w:r>
      <w:r>
        <w:rPr>
          <w:rFonts w:ascii="Times New Roman" w:hAnsi="Times New Roman"/>
          <w:lang w:val="en-US"/>
        </w:rPr>
        <w:t>J. (2000)</w:t>
      </w:r>
      <w:r w:rsidR="0083286B" w:rsidRPr="00A875E5">
        <w:rPr>
          <w:rFonts w:ascii="Times New Roman" w:hAnsi="Times New Roman"/>
          <w:lang w:val="en-US"/>
        </w:rPr>
        <w:t xml:space="preserve"> International Data on Educational Attainment: Updates and Implication</w:t>
      </w:r>
      <w:r w:rsidR="00F62214">
        <w:rPr>
          <w:rFonts w:ascii="Times New Roman" w:hAnsi="Times New Roman"/>
          <w:lang w:val="en-US"/>
        </w:rPr>
        <w:t>s,</w:t>
      </w:r>
      <w:r w:rsidR="0083286B" w:rsidRPr="00A875E5">
        <w:rPr>
          <w:rFonts w:ascii="Times New Roman" w:hAnsi="Times New Roman"/>
          <w:lang w:val="en-US"/>
        </w:rPr>
        <w:t xml:space="preserve"> </w:t>
      </w:r>
      <w:r w:rsidR="0083286B" w:rsidRPr="008C516E">
        <w:rPr>
          <w:rFonts w:ascii="Times New Roman" w:hAnsi="Times New Roman"/>
          <w:i/>
          <w:lang w:val="en-US"/>
        </w:rPr>
        <w:t>Cid Working Paper</w:t>
      </w:r>
      <w:r w:rsidR="0083286B" w:rsidRPr="00A875E5">
        <w:rPr>
          <w:rFonts w:ascii="Times New Roman" w:hAnsi="Times New Roman"/>
          <w:lang w:val="en-US"/>
        </w:rPr>
        <w:t xml:space="preserve">, </w:t>
      </w:r>
      <w:r w:rsidR="0083286B" w:rsidRPr="008C516E">
        <w:rPr>
          <w:rFonts w:ascii="Times New Roman" w:hAnsi="Times New Roman"/>
          <w:b/>
          <w:lang w:val="en-US"/>
        </w:rPr>
        <w:t>42</w:t>
      </w:r>
      <w:r w:rsidR="0083286B" w:rsidRPr="00A875E5">
        <w:rPr>
          <w:rFonts w:ascii="Times New Roman" w:hAnsi="Times New Roman"/>
          <w:lang w:val="en-US"/>
        </w:rPr>
        <w:t>.</w:t>
      </w:r>
    </w:p>
    <w:p w:rsidR="00066F54" w:rsidRPr="00A875E5" w:rsidRDefault="00F62214" w:rsidP="00227AFF">
      <w:pPr>
        <w:spacing w:line="240" w:lineRule="auto"/>
        <w:jc w:val="both"/>
        <w:rPr>
          <w:rFonts w:ascii="Times New Roman" w:hAnsi="Times New Roman"/>
          <w:lang w:val="en-US"/>
        </w:rPr>
      </w:pPr>
      <w:r>
        <w:rPr>
          <w:rFonts w:ascii="Times New Roman" w:hAnsi="Times New Roman"/>
          <w:lang w:val="en-US"/>
        </w:rPr>
        <w:t>Edwards</w:t>
      </w:r>
      <w:r w:rsidR="00066F54" w:rsidRPr="00A875E5">
        <w:rPr>
          <w:rFonts w:ascii="Times New Roman" w:hAnsi="Times New Roman"/>
          <w:lang w:val="en-US"/>
        </w:rPr>
        <w:t xml:space="preserve">, S. </w:t>
      </w:r>
      <w:r>
        <w:rPr>
          <w:rFonts w:ascii="Times New Roman" w:hAnsi="Times New Roman"/>
          <w:lang w:val="en-US"/>
        </w:rPr>
        <w:t xml:space="preserve">(2001) </w:t>
      </w:r>
      <w:r w:rsidR="00066F54" w:rsidRPr="00A875E5">
        <w:rPr>
          <w:rFonts w:ascii="Times New Roman" w:hAnsi="Times New Roman"/>
          <w:lang w:val="en-US"/>
        </w:rPr>
        <w:t>Trade orientation, distortions and</w:t>
      </w:r>
      <w:r>
        <w:rPr>
          <w:rFonts w:ascii="Times New Roman" w:hAnsi="Times New Roman"/>
          <w:lang w:val="en-US"/>
        </w:rPr>
        <w:t xml:space="preserve"> growth in developing countries,</w:t>
      </w:r>
      <w:r w:rsidR="00066F54" w:rsidRPr="00A875E5">
        <w:rPr>
          <w:rFonts w:ascii="Times New Roman" w:hAnsi="Times New Roman"/>
          <w:lang w:val="en-US"/>
        </w:rPr>
        <w:t xml:space="preserve"> </w:t>
      </w:r>
      <w:r w:rsidR="00066F54" w:rsidRPr="00F62214">
        <w:rPr>
          <w:rFonts w:ascii="Times New Roman" w:hAnsi="Times New Roman"/>
          <w:i/>
          <w:lang w:val="en-US"/>
        </w:rPr>
        <w:t>NBER Workin</w:t>
      </w:r>
      <w:r>
        <w:rPr>
          <w:rFonts w:ascii="Times New Roman" w:hAnsi="Times New Roman"/>
          <w:i/>
          <w:lang w:val="en-US"/>
        </w:rPr>
        <w:t>g</w:t>
      </w:r>
      <w:r w:rsidR="00066F54" w:rsidRPr="00F62214">
        <w:rPr>
          <w:rFonts w:ascii="Times New Roman" w:hAnsi="Times New Roman"/>
          <w:i/>
          <w:lang w:val="en-US"/>
        </w:rPr>
        <w:t xml:space="preserve"> Papers</w:t>
      </w:r>
      <w:r w:rsidR="00066F54" w:rsidRPr="00A875E5">
        <w:rPr>
          <w:rFonts w:ascii="Times New Roman" w:hAnsi="Times New Roman"/>
          <w:lang w:val="en-US"/>
        </w:rPr>
        <w:t xml:space="preserve">, </w:t>
      </w:r>
      <w:r w:rsidR="00066F54" w:rsidRPr="00F62214">
        <w:rPr>
          <w:rFonts w:ascii="Times New Roman" w:hAnsi="Times New Roman"/>
          <w:b/>
          <w:lang w:val="en-US"/>
        </w:rPr>
        <w:t>3716</w:t>
      </w:r>
      <w:r w:rsidR="00066F54" w:rsidRPr="00A875E5">
        <w:rPr>
          <w:rFonts w:ascii="Times New Roman" w:hAnsi="Times New Roman"/>
          <w:lang w:val="en-US"/>
        </w:rPr>
        <w:t>.</w:t>
      </w:r>
    </w:p>
    <w:p w:rsidR="009C75D3" w:rsidRDefault="00F62214" w:rsidP="00227AFF">
      <w:pPr>
        <w:spacing w:line="240" w:lineRule="auto"/>
        <w:jc w:val="both"/>
        <w:rPr>
          <w:rFonts w:ascii="Times New Roman" w:hAnsi="Times New Roman"/>
          <w:lang w:val="en-US"/>
        </w:rPr>
      </w:pPr>
      <w:r>
        <w:rPr>
          <w:rFonts w:ascii="Times New Roman" w:hAnsi="Times New Roman"/>
          <w:lang w:val="en-US"/>
        </w:rPr>
        <w:t>Foster</w:t>
      </w:r>
      <w:r w:rsidR="009C75D3" w:rsidRPr="00A875E5">
        <w:rPr>
          <w:rFonts w:ascii="Times New Roman" w:hAnsi="Times New Roman"/>
          <w:lang w:val="en-US"/>
        </w:rPr>
        <w:t>, N.</w:t>
      </w:r>
      <w:r>
        <w:rPr>
          <w:rFonts w:ascii="Times New Roman" w:hAnsi="Times New Roman"/>
          <w:lang w:val="en-US"/>
        </w:rPr>
        <w:t xml:space="preserve"> (2006)</w:t>
      </w:r>
      <w:r w:rsidR="009C75D3" w:rsidRPr="00A875E5">
        <w:rPr>
          <w:rFonts w:ascii="Times New Roman" w:hAnsi="Times New Roman"/>
          <w:lang w:val="en-US"/>
        </w:rPr>
        <w:t xml:space="preserve"> Exports, Growth </w:t>
      </w:r>
      <w:r>
        <w:rPr>
          <w:rFonts w:ascii="Times New Roman" w:hAnsi="Times New Roman"/>
          <w:lang w:val="en-US"/>
        </w:rPr>
        <w:t>and Threshold Effects in Africa,</w:t>
      </w:r>
      <w:r w:rsidR="009C75D3" w:rsidRPr="00A875E5">
        <w:rPr>
          <w:rFonts w:ascii="Times New Roman" w:hAnsi="Times New Roman"/>
          <w:lang w:val="en-US"/>
        </w:rPr>
        <w:t xml:space="preserve"> </w:t>
      </w:r>
      <w:r w:rsidR="009C75D3" w:rsidRPr="00F62214">
        <w:rPr>
          <w:rFonts w:ascii="Times New Roman" w:hAnsi="Times New Roman"/>
          <w:i/>
          <w:lang w:val="en-US"/>
        </w:rPr>
        <w:t>Journal of Development Studies</w:t>
      </w:r>
      <w:r w:rsidR="009C75D3" w:rsidRPr="00A875E5">
        <w:rPr>
          <w:rFonts w:ascii="Times New Roman" w:hAnsi="Times New Roman"/>
          <w:lang w:val="en-US"/>
        </w:rPr>
        <w:t xml:space="preserve">, </w:t>
      </w:r>
      <w:r w:rsidR="009C75D3" w:rsidRPr="00F62214">
        <w:rPr>
          <w:rFonts w:ascii="Times New Roman" w:hAnsi="Times New Roman"/>
          <w:b/>
          <w:lang w:val="en-US"/>
        </w:rPr>
        <w:t>42</w:t>
      </w:r>
      <w:r>
        <w:rPr>
          <w:rFonts w:ascii="Times New Roman" w:hAnsi="Times New Roman"/>
          <w:lang w:val="en-US"/>
        </w:rPr>
        <w:t xml:space="preserve"> (</w:t>
      </w:r>
      <w:r w:rsidR="009C75D3" w:rsidRPr="00A875E5">
        <w:rPr>
          <w:rFonts w:ascii="Times New Roman" w:hAnsi="Times New Roman"/>
          <w:lang w:val="en-US"/>
        </w:rPr>
        <w:t>6</w:t>
      </w:r>
      <w:r>
        <w:rPr>
          <w:rFonts w:ascii="Times New Roman" w:hAnsi="Times New Roman"/>
          <w:lang w:val="en-US"/>
        </w:rPr>
        <w:t>)</w:t>
      </w:r>
      <w:r w:rsidR="009C75D3" w:rsidRPr="00A875E5">
        <w:rPr>
          <w:rFonts w:ascii="Times New Roman" w:hAnsi="Times New Roman"/>
          <w:lang w:val="en-US"/>
        </w:rPr>
        <w:t>, 1056-1074.</w:t>
      </w:r>
    </w:p>
    <w:p w:rsidR="007273A1" w:rsidRPr="007273A1" w:rsidRDefault="007273A1" w:rsidP="00227AFF">
      <w:pPr>
        <w:spacing w:line="240" w:lineRule="auto"/>
        <w:jc w:val="both"/>
        <w:rPr>
          <w:rFonts w:ascii="Times New Roman" w:hAnsi="Times New Roman"/>
          <w:lang w:val="en-US"/>
        </w:rPr>
      </w:pPr>
      <w:r>
        <w:rPr>
          <w:rFonts w:ascii="Times New Roman" w:hAnsi="Times New Roman"/>
          <w:lang w:val="en-US"/>
        </w:rPr>
        <w:t xml:space="preserve">Galimberti, J. K. (2009) A Proxy-variable search procedure, </w:t>
      </w:r>
      <w:r>
        <w:rPr>
          <w:rFonts w:ascii="Times New Roman" w:hAnsi="Times New Roman"/>
          <w:i/>
          <w:lang w:val="en-US"/>
        </w:rPr>
        <w:t>Economics Bulletin</w:t>
      </w:r>
      <w:r>
        <w:rPr>
          <w:rFonts w:ascii="Times New Roman" w:hAnsi="Times New Roman"/>
          <w:lang w:val="en-US"/>
        </w:rPr>
        <w:t xml:space="preserve">, </w:t>
      </w:r>
      <w:r>
        <w:rPr>
          <w:rFonts w:ascii="Times New Roman" w:hAnsi="Times New Roman"/>
          <w:b/>
          <w:lang w:val="en-US"/>
        </w:rPr>
        <w:t>29</w:t>
      </w:r>
      <w:r>
        <w:rPr>
          <w:rFonts w:ascii="Times New Roman" w:hAnsi="Times New Roman"/>
          <w:lang w:val="en-US"/>
        </w:rPr>
        <w:t xml:space="preserve"> (4), 2538-2548.</w:t>
      </w:r>
    </w:p>
    <w:p w:rsidR="000E5018" w:rsidRPr="00A875E5" w:rsidRDefault="000E5018" w:rsidP="00227AFF">
      <w:pPr>
        <w:spacing w:line="240" w:lineRule="auto"/>
        <w:jc w:val="both"/>
        <w:rPr>
          <w:rFonts w:ascii="Times New Roman" w:hAnsi="Times New Roman"/>
          <w:lang w:val="en-US"/>
        </w:rPr>
      </w:pPr>
      <w:r w:rsidRPr="00A875E5">
        <w:rPr>
          <w:rFonts w:ascii="Times New Roman" w:hAnsi="Times New Roman"/>
          <w:lang w:val="en-US"/>
        </w:rPr>
        <w:t>G</w:t>
      </w:r>
      <w:r w:rsidR="00F62214">
        <w:rPr>
          <w:rFonts w:ascii="Times New Roman" w:hAnsi="Times New Roman"/>
          <w:lang w:val="en-US"/>
        </w:rPr>
        <w:t>iles</w:t>
      </w:r>
      <w:r w:rsidRPr="00A875E5">
        <w:rPr>
          <w:rFonts w:ascii="Times New Roman" w:hAnsi="Times New Roman"/>
          <w:lang w:val="en-US"/>
        </w:rPr>
        <w:t>, J</w:t>
      </w:r>
      <w:r w:rsidR="00F62214">
        <w:rPr>
          <w:rFonts w:ascii="Times New Roman" w:hAnsi="Times New Roman"/>
          <w:lang w:val="en-US"/>
        </w:rPr>
        <w:t>.</w:t>
      </w:r>
      <w:r w:rsidRPr="00A875E5">
        <w:rPr>
          <w:rFonts w:ascii="Times New Roman" w:hAnsi="Times New Roman"/>
          <w:lang w:val="en-US"/>
        </w:rPr>
        <w:t xml:space="preserve"> A.</w:t>
      </w:r>
      <w:r w:rsidR="00F62214">
        <w:rPr>
          <w:rFonts w:ascii="Times New Roman" w:hAnsi="Times New Roman"/>
          <w:lang w:val="en-US"/>
        </w:rPr>
        <w:t xml:space="preserve"> and</w:t>
      </w:r>
      <w:r w:rsidRPr="00A875E5">
        <w:rPr>
          <w:rFonts w:ascii="Times New Roman" w:hAnsi="Times New Roman"/>
          <w:lang w:val="en-US"/>
        </w:rPr>
        <w:t xml:space="preserve"> W</w:t>
      </w:r>
      <w:r w:rsidR="00F62214">
        <w:rPr>
          <w:rFonts w:ascii="Times New Roman" w:hAnsi="Times New Roman"/>
          <w:lang w:val="en-US"/>
        </w:rPr>
        <w:t>illiams</w:t>
      </w:r>
      <w:r w:rsidRPr="00A875E5">
        <w:rPr>
          <w:rFonts w:ascii="Times New Roman" w:hAnsi="Times New Roman"/>
          <w:lang w:val="en-US"/>
        </w:rPr>
        <w:t>, C</w:t>
      </w:r>
      <w:r w:rsidR="00F62214">
        <w:rPr>
          <w:rFonts w:ascii="Times New Roman" w:hAnsi="Times New Roman"/>
          <w:lang w:val="en-US"/>
        </w:rPr>
        <w:t>.</w:t>
      </w:r>
      <w:r w:rsidRPr="00A875E5">
        <w:rPr>
          <w:rFonts w:ascii="Times New Roman" w:hAnsi="Times New Roman"/>
          <w:lang w:val="en-US"/>
        </w:rPr>
        <w:t xml:space="preserve"> L. </w:t>
      </w:r>
      <w:r w:rsidR="00F62214">
        <w:rPr>
          <w:rFonts w:ascii="Times New Roman" w:hAnsi="Times New Roman"/>
          <w:lang w:val="en-US"/>
        </w:rPr>
        <w:t xml:space="preserve">(2000) </w:t>
      </w:r>
      <w:r w:rsidRPr="00A875E5">
        <w:rPr>
          <w:rFonts w:ascii="Times New Roman" w:hAnsi="Times New Roman"/>
          <w:lang w:val="en-US"/>
        </w:rPr>
        <w:t>Export-led growth: a survey of the empirical literature and som</w:t>
      </w:r>
      <w:r w:rsidR="00F62214">
        <w:rPr>
          <w:rFonts w:ascii="Times New Roman" w:hAnsi="Times New Roman"/>
          <w:lang w:val="en-US"/>
        </w:rPr>
        <w:t>e non-causality results. Part 1,</w:t>
      </w:r>
      <w:r w:rsidRPr="00A875E5">
        <w:rPr>
          <w:rFonts w:ascii="Times New Roman" w:hAnsi="Times New Roman"/>
          <w:lang w:val="en-US"/>
        </w:rPr>
        <w:t xml:space="preserve"> </w:t>
      </w:r>
      <w:r w:rsidRPr="00F62214">
        <w:rPr>
          <w:rFonts w:ascii="Times New Roman" w:hAnsi="Times New Roman"/>
          <w:i/>
          <w:lang w:val="en-US"/>
        </w:rPr>
        <w:t>Journal of International Trade &amp; Economic Development</w:t>
      </w:r>
      <w:r w:rsidRPr="00A875E5">
        <w:rPr>
          <w:rFonts w:ascii="Times New Roman" w:hAnsi="Times New Roman"/>
          <w:lang w:val="en-US"/>
        </w:rPr>
        <w:t xml:space="preserve">, </w:t>
      </w:r>
      <w:r w:rsidRPr="00F62214">
        <w:rPr>
          <w:rFonts w:ascii="Times New Roman" w:hAnsi="Times New Roman"/>
          <w:b/>
          <w:lang w:val="en-US"/>
        </w:rPr>
        <w:t>9</w:t>
      </w:r>
      <w:r w:rsidR="00F62214">
        <w:rPr>
          <w:rFonts w:ascii="Times New Roman" w:hAnsi="Times New Roman"/>
          <w:lang w:val="en-US"/>
        </w:rPr>
        <w:t xml:space="preserve"> (</w:t>
      </w:r>
      <w:r w:rsidRPr="00A875E5">
        <w:rPr>
          <w:rFonts w:ascii="Times New Roman" w:hAnsi="Times New Roman"/>
          <w:lang w:val="en-US"/>
        </w:rPr>
        <w:t>3</w:t>
      </w:r>
      <w:r w:rsidR="00F62214">
        <w:rPr>
          <w:rFonts w:ascii="Times New Roman" w:hAnsi="Times New Roman"/>
          <w:lang w:val="en-US"/>
        </w:rPr>
        <w:t>)</w:t>
      </w:r>
      <w:r w:rsidRPr="00A875E5">
        <w:rPr>
          <w:rFonts w:ascii="Times New Roman" w:hAnsi="Times New Roman"/>
          <w:lang w:val="en-US"/>
        </w:rPr>
        <w:t>, 261-337.</w:t>
      </w:r>
    </w:p>
    <w:p w:rsidR="00687519" w:rsidRPr="00A875E5" w:rsidRDefault="00F62214" w:rsidP="00227AFF">
      <w:pPr>
        <w:spacing w:line="240" w:lineRule="auto"/>
        <w:jc w:val="both"/>
        <w:rPr>
          <w:rFonts w:ascii="Times New Roman" w:hAnsi="Times New Roman"/>
          <w:lang w:val="en-US"/>
        </w:rPr>
      </w:pPr>
      <w:r>
        <w:rPr>
          <w:rFonts w:ascii="Times New Roman" w:hAnsi="Times New Roman"/>
          <w:lang w:val="en-US"/>
        </w:rPr>
        <w:t>Hansen</w:t>
      </w:r>
      <w:r w:rsidR="00687519" w:rsidRPr="00A875E5">
        <w:rPr>
          <w:rFonts w:ascii="Times New Roman" w:hAnsi="Times New Roman"/>
          <w:lang w:val="en-US"/>
        </w:rPr>
        <w:t>, B</w:t>
      </w:r>
      <w:r>
        <w:rPr>
          <w:rFonts w:ascii="Times New Roman" w:hAnsi="Times New Roman"/>
          <w:lang w:val="en-US"/>
        </w:rPr>
        <w:t>.</w:t>
      </w:r>
      <w:r w:rsidR="00687519" w:rsidRPr="00A875E5">
        <w:rPr>
          <w:rFonts w:ascii="Times New Roman" w:hAnsi="Times New Roman"/>
          <w:lang w:val="en-US"/>
        </w:rPr>
        <w:t xml:space="preserve"> E.</w:t>
      </w:r>
      <w:r>
        <w:rPr>
          <w:rFonts w:ascii="Times New Roman" w:hAnsi="Times New Roman"/>
          <w:lang w:val="en-US"/>
        </w:rPr>
        <w:t xml:space="preserve"> (1999)</w:t>
      </w:r>
      <w:r w:rsidR="00687519" w:rsidRPr="00A875E5">
        <w:rPr>
          <w:rFonts w:ascii="Times New Roman" w:hAnsi="Times New Roman"/>
          <w:lang w:val="en-US"/>
        </w:rPr>
        <w:t xml:space="preserve"> Threshold effects in non-dynamic panels: Est</w:t>
      </w:r>
      <w:r w:rsidR="0031055C" w:rsidRPr="00A875E5">
        <w:rPr>
          <w:rFonts w:ascii="Times New Roman" w:hAnsi="Times New Roman"/>
          <w:lang w:val="en-US"/>
        </w:rPr>
        <w:t>imation, testing, and inference,</w:t>
      </w:r>
      <w:r w:rsidR="00687519" w:rsidRPr="00A875E5">
        <w:rPr>
          <w:rFonts w:ascii="Times New Roman" w:hAnsi="Times New Roman"/>
          <w:lang w:val="en-US"/>
        </w:rPr>
        <w:t xml:space="preserve"> </w:t>
      </w:r>
      <w:r w:rsidR="00687519" w:rsidRPr="00F62214">
        <w:rPr>
          <w:rFonts w:ascii="Times New Roman" w:hAnsi="Times New Roman"/>
          <w:i/>
          <w:lang w:val="en-US"/>
        </w:rPr>
        <w:t>Journal of Econometrics</w:t>
      </w:r>
      <w:r w:rsidR="00687519" w:rsidRPr="00A875E5">
        <w:rPr>
          <w:rFonts w:ascii="Times New Roman" w:hAnsi="Times New Roman"/>
          <w:lang w:val="en-US"/>
        </w:rPr>
        <w:t xml:space="preserve">, </w:t>
      </w:r>
      <w:r w:rsidR="00687519" w:rsidRPr="00F62214">
        <w:rPr>
          <w:rFonts w:ascii="Times New Roman" w:hAnsi="Times New Roman"/>
          <w:b/>
          <w:lang w:val="en-US"/>
        </w:rPr>
        <w:t>93</w:t>
      </w:r>
      <w:r w:rsidR="00687519" w:rsidRPr="00A875E5">
        <w:rPr>
          <w:rFonts w:ascii="Times New Roman" w:hAnsi="Times New Roman"/>
          <w:lang w:val="en-US"/>
        </w:rPr>
        <w:t>, 345-368.</w:t>
      </w:r>
    </w:p>
    <w:p w:rsidR="0097758E" w:rsidRPr="00A875E5" w:rsidRDefault="00F62214" w:rsidP="00227AFF">
      <w:pPr>
        <w:spacing w:line="240" w:lineRule="auto"/>
        <w:jc w:val="both"/>
        <w:rPr>
          <w:rFonts w:ascii="Times New Roman" w:hAnsi="Times New Roman"/>
          <w:lang w:val="en-US"/>
        </w:rPr>
      </w:pPr>
      <w:r>
        <w:rPr>
          <w:rFonts w:ascii="Times New Roman" w:hAnsi="Times New Roman"/>
          <w:lang w:val="en-US"/>
        </w:rPr>
        <w:t>Heston</w:t>
      </w:r>
      <w:r w:rsidR="00930C87" w:rsidRPr="00A875E5">
        <w:rPr>
          <w:rFonts w:ascii="Times New Roman" w:hAnsi="Times New Roman"/>
          <w:lang w:val="en-US"/>
        </w:rPr>
        <w:t>, A</w:t>
      </w:r>
      <w:r>
        <w:rPr>
          <w:rFonts w:ascii="Times New Roman" w:hAnsi="Times New Roman"/>
          <w:lang w:val="en-US"/>
        </w:rPr>
        <w:t>.,</w:t>
      </w:r>
      <w:r w:rsidR="00930C87" w:rsidRPr="00A875E5">
        <w:rPr>
          <w:rFonts w:ascii="Times New Roman" w:hAnsi="Times New Roman"/>
          <w:lang w:val="en-US"/>
        </w:rPr>
        <w:t xml:space="preserve"> S</w:t>
      </w:r>
      <w:r>
        <w:rPr>
          <w:rFonts w:ascii="Times New Roman" w:hAnsi="Times New Roman"/>
          <w:lang w:val="en-US"/>
        </w:rPr>
        <w:t>ummers</w:t>
      </w:r>
      <w:r w:rsidR="00930C87" w:rsidRPr="00A875E5">
        <w:rPr>
          <w:rFonts w:ascii="Times New Roman" w:hAnsi="Times New Roman"/>
          <w:lang w:val="en-US"/>
        </w:rPr>
        <w:t>, R</w:t>
      </w:r>
      <w:r>
        <w:rPr>
          <w:rFonts w:ascii="Times New Roman" w:hAnsi="Times New Roman"/>
          <w:lang w:val="en-US"/>
        </w:rPr>
        <w:t>. and</w:t>
      </w:r>
      <w:r w:rsidR="00930C87" w:rsidRPr="00A875E5">
        <w:rPr>
          <w:rFonts w:ascii="Times New Roman" w:hAnsi="Times New Roman"/>
          <w:lang w:val="en-US"/>
        </w:rPr>
        <w:t xml:space="preserve"> A</w:t>
      </w:r>
      <w:r>
        <w:rPr>
          <w:rFonts w:ascii="Times New Roman" w:hAnsi="Times New Roman"/>
          <w:lang w:val="en-US"/>
        </w:rPr>
        <w:t>ten</w:t>
      </w:r>
      <w:r w:rsidR="00930C87" w:rsidRPr="00A875E5">
        <w:rPr>
          <w:rFonts w:ascii="Times New Roman" w:hAnsi="Times New Roman"/>
          <w:lang w:val="en-US"/>
        </w:rPr>
        <w:t>, B.</w:t>
      </w:r>
      <w:r>
        <w:rPr>
          <w:rFonts w:ascii="Times New Roman" w:hAnsi="Times New Roman"/>
          <w:lang w:val="en-US"/>
        </w:rPr>
        <w:t xml:space="preserve"> (2006)</w:t>
      </w:r>
      <w:r w:rsidR="00930C87" w:rsidRPr="00A875E5">
        <w:rPr>
          <w:rFonts w:ascii="Times New Roman" w:hAnsi="Times New Roman"/>
          <w:lang w:val="en-US"/>
        </w:rPr>
        <w:t xml:space="preserve"> </w:t>
      </w:r>
      <w:r w:rsidR="00930C87" w:rsidRPr="00F62214">
        <w:rPr>
          <w:rFonts w:ascii="Times New Roman" w:hAnsi="Times New Roman"/>
          <w:i/>
          <w:lang w:val="en-US"/>
        </w:rPr>
        <w:t>Penn World Table Version 6.2</w:t>
      </w:r>
      <w:r w:rsidR="00930C87" w:rsidRPr="00A875E5">
        <w:rPr>
          <w:rFonts w:ascii="Times New Roman" w:hAnsi="Times New Roman"/>
          <w:lang w:val="en-US"/>
        </w:rPr>
        <w:t>, Center for International Comparisons of Production, Income and Prices at the University of Pennsylvania.</w:t>
      </w:r>
    </w:p>
    <w:p w:rsidR="009F56AE" w:rsidRDefault="00C807E1" w:rsidP="00227AFF">
      <w:pPr>
        <w:spacing w:line="240" w:lineRule="auto"/>
        <w:jc w:val="both"/>
        <w:rPr>
          <w:rFonts w:ascii="Times New Roman" w:hAnsi="Times New Roman"/>
          <w:lang w:val="en-US"/>
        </w:rPr>
      </w:pPr>
      <w:r w:rsidRPr="00A875E5">
        <w:rPr>
          <w:rFonts w:ascii="Times New Roman" w:hAnsi="Times New Roman"/>
          <w:lang w:val="en-US"/>
        </w:rPr>
        <w:t>I</w:t>
      </w:r>
      <w:r w:rsidR="00F62214">
        <w:rPr>
          <w:rFonts w:ascii="Times New Roman" w:hAnsi="Times New Roman"/>
          <w:lang w:val="en-US"/>
        </w:rPr>
        <w:t>slam</w:t>
      </w:r>
      <w:r w:rsidRPr="00A875E5">
        <w:rPr>
          <w:rFonts w:ascii="Times New Roman" w:hAnsi="Times New Roman"/>
          <w:lang w:val="en-US"/>
        </w:rPr>
        <w:t>, N.</w:t>
      </w:r>
      <w:r w:rsidR="00F62214">
        <w:rPr>
          <w:rFonts w:ascii="Times New Roman" w:hAnsi="Times New Roman"/>
          <w:lang w:val="en-US"/>
        </w:rPr>
        <w:t xml:space="preserve"> (1995)</w:t>
      </w:r>
      <w:r w:rsidRPr="00A875E5">
        <w:rPr>
          <w:rFonts w:ascii="Times New Roman" w:hAnsi="Times New Roman"/>
          <w:lang w:val="en-US"/>
        </w:rPr>
        <w:t xml:space="preserve"> Growth </w:t>
      </w:r>
      <w:r w:rsidR="00F62214">
        <w:rPr>
          <w:rFonts w:ascii="Times New Roman" w:hAnsi="Times New Roman"/>
          <w:lang w:val="en-US"/>
        </w:rPr>
        <w:t>Empirics: A Panel Data Approach,</w:t>
      </w:r>
      <w:r w:rsidRPr="00A875E5">
        <w:rPr>
          <w:rFonts w:ascii="Times New Roman" w:hAnsi="Times New Roman"/>
          <w:lang w:val="en-US"/>
        </w:rPr>
        <w:t xml:space="preserve"> </w:t>
      </w:r>
      <w:r w:rsidRPr="00F62214">
        <w:rPr>
          <w:rFonts w:ascii="Times New Roman" w:hAnsi="Times New Roman"/>
          <w:i/>
          <w:lang w:val="en-US"/>
        </w:rPr>
        <w:t>The Quarterly Journal of Economics</w:t>
      </w:r>
      <w:r w:rsidRPr="00A875E5">
        <w:rPr>
          <w:rFonts w:ascii="Times New Roman" w:hAnsi="Times New Roman"/>
          <w:lang w:val="en-US"/>
        </w:rPr>
        <w:t xml:space="preserve">, </w:t>
      </w:r>
      <w:r w:rsidRPr="00F62214">
        <w:rPr>
          <w:rFonts w:ascii="Times New Roman" w:hAnsi="Times New Roman"/>
          <w:b/>
          <w:lang w:val="en-US"/>
        </w:rPr>
        <w:t>110</w:t>
      </w:r>
      <w:r w:rsidR="00F62214">
        <w:rPr>
          <w:rFonts w:ascii="Times New Roman" w:hAnsi="Times New Roman"/>
          <w:lang w:val="en-US"/>
        </w:rPr>
        <w:t xml:space="preserve"> (</w:t>
      </w:r>
      <w:r w:rsidRPr="00A875E5">
        <w:rPr>
          <w:rFonts w:ascii="Times New Roman" w:hAnsi="Times New Roman"/>
          <w:lang w:val="en-US"/>
        </w:rPr>
        <w:t>4</w:t>
      </w:r>
      <w:r w:rsidR="00F62214">
        <w:rPr>
          <w:rFonts w:ascii="Times New Roman" w:hAnsi="Times New Roman"/>
          <w:lang w:val="en-US"/>
        </w:rPr>
        <w:t>)</w:t>
      </w:r>
      <w:r w:rsidRPr="00A875E5">
        <w:rPr>
          <w:rFonts w:ascii="Times New Roman" w:hAnsi="Times New Roman"/>
          <w:lang w:val="en-US"/>
        </w:rPr>
        <w:t>, 1127-1170.</w:t>
      </w:r>
    </w:p>
    <w:p w:rsidR="00D24B74" w:rsidRPr="009F56AE" w:rsidRDefault="00D24B74" w:rsidP="00227AFF">
      <w:pPr>
        <w:spacing w:line="240" w:lineRule="auto"/>
        <w:jc w:val="both"/>
        <w:rPr>
          <w:rFonts w:ascii="Times New Roman" w:hAnsi="Times New Roman"/>
          <w:lang w:val="en-US"/>
        </w:rPr>
      </w:pPr>
      <w:r w:rsidRPr="009F56AE">
        <w:rPr>
          <w:rFonts w:ascii="Times New Roman" w:hAnsi="Times New Roman"/>
          <w:lang w:val="en-US"/>
        </w:rPr>
        <w:t xml:space="preserve">Lewis, W. A. </w:t>
      </w:r>
      <w:r w:rsidR="009F56AE">
        <w:rPr>
          <w:rFonts w:ascii="Times New Roman" w:hAnsi="Times New Roman"/>
          <w:lang w:val="en-US"/>
        </w:rPr>
        <w:t xml:space="preserve">(1955) </w:t>
      </w:r>
      <w:r w:rsidRPr="009F56AE">
        <w:rPr>
          <w:rFonts w:ascii="Times New Roman" w:hAnsi="Times New Roman"/>
          <w:i/>
          <w:lang w:val="en-US"/>
        </w:rPr>
        <w:t>The Theory of Economic Growth</w:t>
      </w:r>
      <w:r w:rsidRPr="009F56AE">
        <w:rPr>
          <w:rFonts w:ascii="Times New Roman" w:hAnsi="Times New Roman"/>
          <w:lang w:val="en-US"/>
        </w:rPr>
        <w:t xml:space="preserve">, </w:t>
      </w:r>
      <w:r w:rsidR="009F56AE" w:rsidRPr="009F56AE">
        <w:rPr>
          <w:rFonts w:ascii="Times New Roman" w:hAnsi="Times New Roman"/>
          <w:lang w:val="en-US"/>
        </w:rPr>
        <w:t>Homewood, Illinois, Richard D. Irwin.</w:t>
      </w:r>
    </w:p>
    <w:p w:rsidR="002C264D" w:rsidRPr="00A875E5" w:rsidRDefault="002C264D" w:rsidP="00227AFF">
      <w:pPr>
        <w:spacing w:line="240" w:lineRule="auto"/>
        <w:jc w:val="both"/>
        <w:rPr>
          <w:rFonts w:ascii="Times New Roman" w:hAnsi="Times New Roman"/>
          <w:lang w:val="en-US"/>
        </w:rPr>
      </w:pPr>
      <w:r w:rsidRPr="00A875E5">
        <w:rPr>
          <w:rFonts w:ascii="Times New Roman" w:hAnsi="Times New Roman"/>
          <w:lang w:val="en-US"/>
        </w:rPr>
        <w:t>T</w:t>
      </w:r>
      <w:r w:rsidR="003C0DC3">
        <w:rPr>
          <w:rFonts w:ascii="Times New Roman" w:hAnsi="Times New Roman"/>
          <w:lang w:val="en-US"/>
        </w:rPr>
        <w:t>ong</w:t>
      </w:r>
      <w:r w:rsidRPr="00A875E5">
        <w:rPr>
          <w:rFonts w:ascii="Times New Roman" w:hAnsi="Times New Roman"/>
          <w:lang w:val="en-US"/>
        </w:rPr>
        <w:t xml:space="preserve">, H. </w:t>
      </w:r>
      <w:r w:rsidR="003C0DC3">
        <w:rPr>
          <w:rFonts w:ascii="Times New Roman" w:hAnsi="Times New Roman"/>
          <w:lang w:val="en-US"/>
        </w:rPr>
        <w:t xml:space="preserve">(1983) </w:t>
      </w:r>
      <w:r w:rsidRPr="003C0DC3">
        <w:rPr>
          <w:rFonts w:ascii="Times New Roman" w:hAnsi="Times New Roman"/>
          <w:i/>
          <w:lang w:val="en-US"/>
        </w:rPr>
        <w:t>Threshold models in non-linear time series analysis</w:t>
      </w:r>
      <w:r w:rsidR="003C0DC3">
        <w:rPr>
          <w:rFonts w:ascii="Times New Roman" w:hAnsi="Times New Roman"/>
          <w:lang w:val="en-US"/>
        </w:rPr>
        <w:t>,</w:t>
      </w:r>
      <w:r w:rsidRPr="00A875E5">
        <w:rPr>
          <w:rFonts w:ascii="Times New Roman" w:hAnsi="Times New Roman"/>
          <w:lang w:val="en-US"/>
        </w:rPr>
        <w:t xml:space="preserve"> New York: Springer-Verlag.</w:t>
      </w:r>
    </w:p>
    <w:p w:rsidR="00733FDF" w:rsidRDefault="003C0DC3" w:rsidP="00227AFF">
      <w:pPr>
        <w:spacing w:line="240" w:lineRule="auto"/>
        <w:jc w:val="both"/>
        <w:rPr>
          <w:rFonts w:ascii="Times New Roman" w:hAnsi="Times New Roman"/>
          <w:lang w:val="en-US"/>
        </w:rPr>
      </w:pPr>
      <w:r>
        <w:rPr>
          <w:rFonts w:ascii="Times New Roman" w:hAnsi="Times New Roman"/>
          <w:lang w:val="en-US"/>
        </w:rPr>
        <w:t>Wössmann</w:t>
      </w:r>
      <w:r w:rsidR="00733FDF" w:rsidRPr="00A875E5">
        <w:rPr>
          <w:rFonts w:ascii="Times New Roman" w:hAnsi="Times New Roman"/>
          <w:lang w:val="en-US"/>
        </w:rPr>
        <w:t>, L.</w:t>
      </w:r>
      <w:r>
        <w:rPr>
          <w:rFonts w:ascii="Times New Roman" w:hAnsi="Times New Roman"/>
          <w:lang w:val="en-US"/>
        </w:rPr>
        <w:t xml:space="preserve"> (2003)</w:t>
      </w:r>
      <w:r w:rsidR="00733FDF" w:rsidRPr="00A875E5">
        <w:rPr>
          <w:rFonts w:ascii="Times New Roman" w:hAnsi="Times New Roman"/>
          <w:lang w:val="en-US"/>
        </w:rPr>
        <w:t xml:space="preserve"> Specifying Human Capital</w:t>
      </w:r>
      <w:r>
        <w:rPr>
          <w:rFonts w:ascii="Times New Roman" w:hAnsi="Times New Roman"/>
          <w:lang w:val="en-US"/>
        </w:rPr>
        <w:t>,</w:t>
      </w:r>
      <w:r w:rsidR="00733FDF" w:rsidRPr="00A875E5">
        <w:rPr>
          <w:rFonts w:ascii="Times New Roman" w:hAnsi="Times New Roman"/>
          <w:lang w:val="en-US"/>
        </w:rPr>
        <w:t xml:space="preserve"> </w:t>
      </w:r>
      <w:r>
        <w:rPr>
          <w:rFonts w:ascii="Times New Roman" w:hAnsi="Times New Roman"/>
          <w:i/>
          <w:lang w:val="en-US"/>
        </w:rPr>
        <w:t>Journal of Economic Surveys</w:t>
      </w:r>
      <w:r w:rsidR="00733FDF" w:rsidRPr="00A875E5">
        <w:rPr>
          <w:rFonts w:ascii="Times New Roman" w:hAnsi="Times New Roman"/>
          <w:lang w:val="en-US"/>
        </w:rPr>
        <w:t xml:space="preserve">, </w:t>
      </w:r>
      <w:r w:rsidRPr="003C0DC3">
        <w:rPr>
          <w:rFonts w:ascii="Times New Roman" w:hAnsi="Times New Roman"/>
          <w:b/>
          <w:lang w:val="en-US"/>
        </w:rPr>
        <w:t>17</w:t>
      </w:r>
      <w:r>
        <w:rPr>
          <w:rFonts w:ascii="Times New Roman" w:hAnsi="Times New Roman"/>
          <w:lang w:val="en-US"/>
        </w:rPr>
        <w:t xml:space="preserve"> (3)</w:t>
      </w:r>
      <w:r w:rsidR="00733FDF" w:rsidRPr="00A875E5">
        <w:rPr>
          <w:rFonts w:ascii="Times New Roman" w:hAnsi="Times New Roman"/>
          <w:lang w:val="en-US"/>
        </w:rPr>
        <w:t xml:space="preserve">, </w:t>
      </w:r>
      <w:r>
        <w:rPr>
          <w:rFonts w:ascii="Times New Roman" w:hAnsi="Times New Roman"/>
          <w:lang w:val="en-US"/>
        </w:rPr>
        <w:t>239-270.</w:t>
      </w:r>
    </w:p>
    <w:p w:rsidR="00C12C8A" w:rsidRPr="00A875E5" w:rsidRDefault="00C12C8A" w:rsidP="00227AFF">
      <w:pPr>
        <w:spacing w:line="240" w:lineRule="auto"/>
        <w:jc w:val="both"/>
        <w:rPr>
          <w:rFonts w:ascii="Times New Roman" w:hAnsi="Times New Roman"/>
          <w:lang w:val="en-US"/>
        </w:rPr>
      </w:pPr>
      <w:r>
        <w:rPr>
          <w:rFonts w:ascii="Times New Roman" w:hAnsi="Times New Roman"/>
          <w:lang w:val="en-US"/>
        </w:rPr>
        <w:t xml:space="preserve">World Bank (2008) </w:t>
      </w:r>
      <w:r w:rsidRPr="00C12C8A">
        <w:rPr>
          <w:rFonts w:ascii="Times New Roman" w:hAnsi="Times New Roman"/>
          <w:i/>
          <w:lang w:val="en-US"/>
        </w:rPr>
        <w:t>Country Classification: By Income</w:t>
      </w:r>
      <w:r>
        <w:rPr>
          <w:rFonts w:ascii="Times New Roman" w:hAnsi="Times New Roman"/>
          <w:lang w:val="en-US"/>
        </w:rPr>
        <w:t>. Av</w:t>
      </w:r>
      <w:r w:rsidRPr="00C12C8A">
        <w:rPr>
          <w:rFonts w:ascii="Times New Roman" w:hAnsi="Times New Roman"/>
          <w:lang w:val="en-US"/>
        </w:rPr>
        <w:t>ailable at: &lt;http://go.worldbank.org/D7SN0B8YU0&gt;. Accessed in: 30 Jan. 2009.</w:t>
      </w:r>
    </w:p>
    <w:p w:rsidR="00BE2207" w:rsidRPr="008F67D0" w:rsidRDefault="00BE2207" w:rsidP="008F67D0">
      <w:pPr>
        <w:spacing w:after="120" w:line="240" w:lineRule="auto"/>
        <w:jc w:val="both"/>
        <w:rPr>
          <w:rFonts w:ascii="Times New Roman" w:hAnsi="Times New Roman"/>
          <w:b/>
          <w:lang w:val="en-US"/>
        </w:rPr>
        <w:sectPr w:rsidR="00BE2207" w:rsidRPr="008F67D0" w:rsidSect="007E364B">
          <w:footnotePr>
            <w:numRestart w:val="eachSect"/>
          </w:footnotePr>
          <w:endnotePr>
            <w:numFmt w:val="decimal"/>
          </w:endnotePr>
          <w:type w:val="continuous"/>
          <w:pgSz w:w="11906" w:h="16838" w:code="9"/>
          <w:pgMar w:top="1418" w:right="1134" w:bottom="1134" w:left="2268" w:header="709" w:footer="709" w:gutter="0"/>
          <w:pgNumType w:start="1"/>
          <w:cols w:space="708"/>
          <w:titlePg/>
          <w:docGrid w:linePitch="360"/>
        </w:sectPr>
      </w:pPr>
    </w:p>
    <w:p w:rsidR="00414736" w:rsidRDefault="00414736" w:rsidP="008F67D0">
      <w:pPr>
        <w:spacing w:line="480" w:lineRule="auto"/>
        <w:jc w:val="both"/>
        <w:rPr>
          <w:rFonts w:ascii="Times New Roman" w:hAnsi="Times New Roman"/>
          <w:b/>
          <w:lang w:val="en-US"/>
        </w:rPr>
        <w:sectPr w:rsidR="00414736" w:rsidSect="007E364B">
          <w:footnotePr>
            <w:numRestart w:val="eachSect"/>
          </w:footnotePr>
          <w:type w:val="continuous"/>
          <w:pgSz w:w="11906" w:h="16838" w:code="9"/>
          <w:pgMar w:top="1418" w:right="1134" w:bottom="1134" w:left="2268" w:header="709" w:footer="709" w:gutter="0"/>
          <w:cols w:space="708"/>
          <w:titlePg/>
          <w:docGrid w:linePitch="360"/>
        </w:sectPr>
      </w:pPr>
    </w:p>
    <w:p w:rsidR="00FE4A8C" w:rsidRPr="00FE4A8C" w:rsidRDefault="00FE4A8C" w:rsidP="00E10166">
      <w:pPr>
        <w:spacing w:line="480" w:lineRule="auto"/>
        <w:jc w:val="both"/>
        <w:rPr>
          <w:rFonts w:ascii="Times New Roman" w:hAnsi="Times New Roman"/>
          <w:b/>
          <w:szCs w:val="24"/>
          <w:lang w:val="en-US"/>
        </w:rPr>
      </w:pPr>
      <w:r w:rsidRPr="008E2F47">
        <w:rPr>
          <w:rFonts w:ascii="Times New Roman" w:hAnsi="Times New Roman"/>
          <w:b/>
          <w:lang w:val="en-US"/>
        </w:rPr>
        <w:t>Appendix</w:t>
      </w:r>
      <w:r>
        <w:rPr>
          <w:rFonts w:ascii="Times New Roman" w:hAnsi="Times New Roman"/>
          <w:b/>
          <w:lang w:val="en-US"/>
        </w:rPr>
        <w:t xml:space="preserve"> </w:t>
      </w:r>
      <w:proofErr w:type="gramStart"/>
      <w:r w:rsidR="00E10166">
        <w:rPr>
          <w:rFonts w:ascii="Times New Roman" w:hAnsi="Times New Roman"/>
          <w:b/>
          <w:lang w:val="en-US"/>
        </w:rPr>
        <w:t>A</w:t>
      </w:r>
      <w:proofErr w:type="gramEnd"/>
      <w:r w:rsidR="00E10166">
        <w:rPr>
          <w:rFonts w:ascii="Times New Roman" w:hAnsi="Times New Roman"/>
          <w:b/>
          <w:lang w:val="en-US"/>
        </w:rPr>
        <w:t xml:space="preserve"> -</w:t>
      </w:r>
      <w:r w:rsidRPr="00FE4A8C">
        <w:rPr>
          <w:rFonts w:ascii="Times New Roman" w:hAnsi="Times New Roman"/>
          <w:b/>
          <w:szCs w:val="24"/>
          <w:lang w:val="en-US"/>
        </w:rPr>
        <w:t xml:space="preserve"> </w:t>
      </w:r>
      <w:r>
        <w:rPr>
          <w:rFonts w:ascii="Times New Roman" w:hAnsi="Times New Roman"/>
          <w:b/>
          <w:szCs w:val="24"/>
          <w:lang w:val="en-US"/>
        </w:rPr>
        <w:t>Distribution of estimated ELG regimes through</w:t>
      </w:r>
      <w:r w:rsidR="0025090E">
        <w:rPr>
          <w:rFonts w:ascii="Times New Roman" w:hAnsi="Times New Roman"/>
          <w:b/>
          <w:szCs w:val="24"/>
          <w:lang w:val="en-US"/>
        </w:rPr>
        <w:t>out</w:t>
      </w:r>
      <w:r>
        <w:rPr>
          <w:rFonts w:ascii="Times New Roman" w:hAnsi="Times New Roman"/>
          <w:b/>
          <w:szCs w:val="24"/>
          <w:lang w:val="en-US"/>
        </w:rPr>
        <w:t xml:space="preserve"> the periods.</w:t>
      </w:r>
    </w:p>
    <w:p w:rsidR="00FE4A8C" w:rsidRPr="00FE4A8C" w:rsidRDefault="008907B6" w:rsidP="00FE4A8C">
      <w:pPr>
        <w:spacing w:line="240" w:lineRule="auto"/>
        <w:ind w:right="-2"/>
        <w:jc w:val="center"/>
        <w:rPr>
          <w:rFonts w:ascii="Times New Roman" w:hAnsi="Times New Roman"/>
          <w:szCs w:val="24"/>
          <w:lang w:val="en-US"/>
        </w:rPr>
      </w:pPr>
      <w:r>
        <w:rPr>
          <w:noProof/>
          <w:szCs w:val="24"/>
          <w:lang w:eastAsia="pt-BR"/>
        </w:rPr>
        <w:drawing>
          <wp:inline distT="0" distB="0" distL="0" distR="0">
            <wp:extent cx="5930265" cy="3703955"/>
            <wp:effectExtent l="1905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cstate="print"/>
                    <a:srcRect/>
                    <a:stretch>
                      <a:fillRect/>
                    </a:stretch>
                  </pic:blipFill>
                  <pic:spPr bwMode="auto">
                    <a:xfrm>
                      <a:off x="0" y="0"/>
                      <a:ext cx="5930265" cy="3703955"/>
                    </a:xfrm>
                    <a:prstGeom prst="rect">
                      <a:avLst/>
                    </a:prstGeom>
                    <a:noFill/>
                    <a:ln w="9525">
                      <a:noFill/>
                      <a:miter lim="800000"/>
                      <a:headEnd/>
                      <a:tailEnd/>
                    </a:ln>
                  </pic:spPr>
                </pic:pic>
              </a:graphicData>
            </a:graphic>
          </wp:inline>
        </w:drawing>
      </w:r>
    </w:p>
    <w:sectPr w:rsidR="00FE4A8C" w:rsidRPr="00FE4A8C" w:rsidSect="007E364B">
      <w:footnotePr>
        <w:numRestart w:val="eachSect"/>
      </w:footnotePr>
      <w:pgSz w:w="11906" w:h="16838" w:code="9"/>
      <w:pgMar w:top="1418" w:right="1134" w:bottom="1134"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86C" w:rsidRDefault="0097386C" w:rsidP="0080747E">
      <w:pPr>
        <w:spacing w:line="240" w:lineRule="auto"/>
      </w:pPr>
      <w:r>
        <w:separator/>
      </w:r>
    </w:p>
  </w:endnote>
  <w:endnote w:type="continuationSeparator" w:id="0">
    <w:p w:rsidR="0097386C" w:rsidRDefault="0097386C" w:rsidP="0080747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86C" w:rsidRDefault="0097386C" w:rsidP="0080747E">
      <w:pPr>
        <w:spacing w:line="240" w:lineRule="auto"/>
      </w:pPr>
      <w:r>
        <w:separator/>
      </w:r>
    </w:p>
  </w:footnote>
  <w:footnote w:type="continuationSeparator" w:id="0">
    <w:p w:rsidR="0097386C" w:rsidRDefault="0097386C" w:rsidP="0080747E">
      <w:pPr>
        <w:spacing w:line="240" w:lineRule="auto"/>
      </w:pPr>
      <w:r>
        <w:continuationSeparator/>
      </w:r>
    </w:p>
  </w:footnote>
  <w:footnote w:id="1">
    <w:p w:rsidR="0097386C" w:rsidRPr="003644FE" w:rsidRDefault="0097386C" w:rsidP="001D641B">
      <w:pPr>
        <w:pStyle w:val="Textodenotaderodap"/>
        <w:jc w:val="both"/>
        <w:rPr>
          <w:rFonts w:ascii="Times New Roman" w:hAnsi="Times New Roman"/>
          <w:lang w:val="en-US"/>
        </w:rPr>
      </w:pPr>
      <w:r w:rsidRPr="00773877">
        <w:rPr>
          <w:rStyle w:val="Refdenotaderodap"/>
          <w:rFonts w:ascii="Times New Roman" w:hAnsi="Times New Roman"/>
        </w:rPr>
        <w:footnoteRef/>
      </w:r>
      <w:r w:rsidRPr="00773877">
        <w:rPr>
          <w:rFonts w:ascii="Times New Roman" w:hAnsi="Times New Roman"/>
          <w:lang w:val="en-US"/>
        </w:rPr>
        <w:t xml:space="preserve"> </w:t>
      </w:r>
      <w:r>
        <w:rPr>
          <w:rFonts w:ascii="Times New Roman" w:hAnsi="Times New Roman"/>
          <w:lang w:val="en-US"/>
        </w:rPr>
        <w:t>Corresponding author: seabra@cse.ufsc.br</w:t>
      </w:r>
    </w:p>
  </w:footnote>
  <w:footnote w:id="2">
    <w:p w:rsidR="008F67D0" w:rsidRDefault="008F67D0" w:rsidP="00B1341A">
      <w:pPr>
        <w:pStyle w:val="Textodenotaderodap"/>
        <w:jc w:val="both"/>
        <w:rPr>
          <w:rFonts w:ascii="Times New Roman" w:hAnsi="Times New Roman"/>
          <w:lang w:val="en-US"/>
        </w:rPr>
      </w:pPr>
      <w:r w:rsidRPr="00337184">
        <w:rPr>
          <w:rStyle w:val="Refdenotaderodap"/>
        </w:rPr>
        <w:footnoteRef/>
      </w:r>
      <w:r>
        <w:rPr>
          <w:rFonts w:ascii="Times New Roman" w:hAnsi="Times New Roman"/>
          <w:lang w:val="en-US"/>
        </w:rPr>
        <w:t>A detailed description of the data construction and sample can be found at an extended version of this paper available at: http://ideas.repec.org/p/pra/mprapa/13417.html.</w:t>
      </w:r>
    </w:p>
    <w:p w:rsidR="008F67D0" w:rsidRDefault="008F67D0" w:rsidP="00B1341A">
      <w:pPr>
        <w:pStyle w:val="Endnote"/>
      </w:pPr>
    </w:p>
  </w:footnote>
  <w:footnote w:id="3">
    <w:p w:rsidR="008F67D0" w:rsidRDefault="008F67D0" w:rsidP="00B1341A">
      <w:pPr>
        <w:pStyle w:val="Textodenotaderodap"/>
        <w:jc w:val="both"/>
        <w:rPr>
          <w:rFonts w:ascii="Times New Roman" w:hAnsi="Times New Roman"/>
          <w:lang w:val="en-US"/>
        </w:rPr>
      </w:pPr>
      <w:r w:rsidRPr="00337184">
        <w:rPr>
          <w:rStyle w:val="Refdenotaderodap"/>
        </w:rPr>
        <w:footnoteRef/>
      </w:r>
      <w:r>
        <w:rPr>
          <w:rFonts w:ascii="Times New Roman" w:hAnsi="Times New Roman"/>
          <w:lang w:val="en-US"/>
        </w:rPr>
        <w:t xml:space="preserve">Notice that this result relates to the endogenous growth model specification of the human capital and the best adjustment obtained based on its delayed measure indicates the presence of </w:t>
      </w:r>
      <w:proofErr w:type="spellStart"/>
      <w:r>
        <w:rPr>
          <w:rFonts w:ascii="Times New Roman" w:hAnsi="Times New Roman"/>
          <w:lang w:val="en-US"/>
        </w:rPr>
        <w:t>endogeneity</w:t>
      </w:r>
      <w:proofErr w:type="spellEnd"/>
      <w:r>
        <w:rPr>
          <w:rFonts w:ascii="Times New Roman" w:hAnsi="Times New Roman"/>
          <w:lang w:val="en-US"/>
        </w:rPr>
        <w:t>.</w:t>
      </w:r>
    </w:p>
    <w:p w:rsidR="008F67D0" w:rsidRDefault="008F67D0" w:rsidP="00B1341A">
      <w:pPr>
        <w:pStyle w:val="Endnote"/>
      </w:pPr>
    </w:p>
  </w:footnote>
  <w:footnote w:id="4">
    <w:p w:rsidR="008F67D0" w:rsidRDefault="008F67D0" w:rsidP="00B1341A">
      <w:pPr>
        <w:pStyle w:val="Textodenotaderodap"/>
        <w:jc w:val="both"/>
        <w:rPr>
          <w:rFonts w:ascii="Times New Roman" w:hAnsi="Times New Roman"/>
          <w:lang w:val="en-US"/>
        </w:rPr>
      </w:pPr>
      <w:r w:rsidRPr="00337184">
        <w:rPr>
          <w:rStyle w:val="Refdenotaderodap"/>
        </w:rPr>
        <w:footnoteRef/>
      </w:r>
      <w:r>
        <w:rPr>
          <w:rFonts w:ascii="Times New Roman" w:hAnsi="Times New Roman"/>
          <w:lang w:val="en-US"/>
        </w:rPr>
        <w:t>The other variable coefficients were omitted in these results as they do not change significantly from the linear specification.</w:t>
      </w:r>
    </w:p>
    <w:p w:rsidR="008F67D0" w:rsidRDefault="008F67D0" w:rsidP="00B1341A">
      <w:pPr>
        <w:pStyle w:val="Endnote"/>
      </w:pPr>
    </w:p>
  </w:footnote>
  <w:footnote w:id="5">
    <w:p w:rsidR="008F67D0" w:rsidRDefault="008F67D0" w:rsidP="00B1341A">
      <w:pPr>
        <w:pStyle w:val="Textodenotaderodap"/>
        <w:jc w:val="both"/>
        <w:rPr>
          <w:rFonts w:ascii="Times New Roman" w:hAnsi="Times New Roman"/>
          <w:lang w:val="en-US"/>
        </w:rPr>
      </w:pPr>
      <w:r w:rsidRPr="00337184">
        <w:rPr>
          <w:rStyle w:val="Refdenotaderodap"/>
        </w:rPr>
        <w:footnoteRef/>
      </w:r>
      <w:r>
        <w:rPr>
          <w:rFonts w:ascii="Times New Roman" w:hAnsi="Times New Roman"/>
          <w:lang w:val="en-US"/>
        </w:rPr>
        <w:t>This transitional regime includes the following countries (period): Cameroon (1974-83), China (1994-98), Republic of Congo (1974-83; 1994-98), India (1984-98), Indonesia (1974-78), Pakistan (1974-88), Senegal (1984-93), Sierra Leone (1974-78; 1984-93), Sri Lanka (1974-83), Syria (1974-78), and Thailand (1974-83).</w:t>
      </w:r>
    </w:p>
    <w:p w:rsidR="008F67D0" w:rsidRDefault="008F67D0" w:rsidP="00B1341A">
      <w:pPr>
        <w:pStyle w:val="Endnote"/>
      </w:pPr>
    </w:p>
  </w:footnote>
  <w:footnote w:id="6">
    <w:p w:rsidR="007E364B" w:rsidRDefault="007E364B" w:rsidP="007E364B">
      <w:pPr>
        <w:pStyle w:val="Textodenotaderodap"/>
        <w:jc w:val="both"/>
        <w:rPr>
          <w:rFonts w:ascii="Times New Roman" w:hAnsi="Times New Roman"/>
          <w:lang w:val="en-US"/>
        </w:rPr>
      </w:pPr>
      <w:r w:rsidRPr="00337184">
        <w:rPr>
          <w:rStyle w:val="Refdenotaderodap"/>
        </w:rPr>
        <w:footnoteRef/>
      </w:r>
      <w:r>
        <w:rPr>
          <w:rFonts w:ascii="Times New Roman" w:hAnsi="Times New Roman"/>
          <w:lang w:val="en-US"/>
        </w:rPr>
        <w:t>This regime with a stronger effect of exports on growth included the following countries (period): Benin (1974-03), Brazil (1979-83), Cameroon (1974-93), China (1974-78), Republic of Congo (1974-88), Egypt (1974-88), El Salvador (1974-83), Guatemala (1974-93), Honduras (1974-88), India (1974-83), Kenya (1974-83), Malawi (1974-88; 1994-04), Mali (1974-04), Nepal (1974-04), Nicaragua (1974-78), Pakistan (1974-93), Portugal (1974-83), Rwanda (1974-04), Senegal (1974-04), Sierra Leone (1974-04), Syria (1974-83), Tanzania (1979-88; 1994-04), Tunisia (1974-88), Turkey (1974-83) and Zimbabwe (1974-93).</w:t>
      </w:r>
    </w:p>
    <w:p w:rsidR="007E364B" w:rsidRDefault="007E364B" w:rsidP="007E364B">
      <w:pPr>
        <w:pStyle w:val="Endnot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86C" w:rsidRDefault="00325D6D">
    <w:pPr>
      <w:pStyle w:val="Cabealho"/>
      <w:jc w:val="right"/>
    </w:pPr>
    <w:fldSimple w:instr=" PAGE   \* MERGEFORMAT ">
      <w:r w:rsidR="00E10166">
        <w:rPr>
          <w:noProof/>
        </w:rPr>
        <w:t>7</w:t>
      </w:r>
    </w:fldSimple>
  </w:p>
  <w:p w:rsidR="0097386C" w:rsidRDefault="0097386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B3B53"/>
    <w:multiLevelType w:val="hybridMultilevel"/>
    <w:tmpl w:val="8CB470DC"/>
    <w:lvl w:ilvl="0" w:tplc="099C01F0">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20"/>
  <w:displayHorizontalDrawingGridEvery w:val="2"/>
  <w:characterSpacingControl w:val="doNotCompress"/>
  <w:footnotePr>
    <w:numFmt w:val="chicago"/>
    <w:footnote w:id="-1"/>
    <w:footnote w:id="0"/>
  </w:footnotePr>
  <w:endnotePr>
    <w:pos w:val="sectEnd"/>
    <w:endnote w:id="-1"/>
    <w:endnote w:id="0"/>
  </w:endnotePr>
  <w:compat/>
  <w:rsids>
    <w:rsidRoot w:val="000257D2"/>
    <w:rsid w:val="000028D3"/>
    <w:rsid w:val="000039FF"/>
    <w:rsid w:val="00007E3B"/>
    <w:rsid w:val="00010437"/>
    <w:rsid w:val="000112B8"/>
    <w:rsid w:val="00011C09"/>
    <w:rsid w:val="00013323"/>
    <w:rsid w:val="000203FA"/>
    <w:rsid w:val="00021D7A"/>
    <w:rsid w:val="00022E49"/>
    <w:rsid w:val="00023660"/>
    <w:rsid w:val="000257D2"/>
    <w:rsid w:val="00025F96"/>
    <w:rsid w:val="0002630A"/>
    <w:rsid w:val="00033464"/>
    <w:rsid w:val="0003399D"/>
    <w:rsid w:val="0004059B"/>
    <w:rsid w:val="000433A2"/>
    <w:rsid w:val="000434E7"/>
    <w:rsid w:val="000454A5"/>
    <w:rsid w:val="00046447"/>
    <w:rsid w:val="000515F0"/>
    <w:rsid w:val="0005652A"/>
    <w:rsid w:val="00060449"/>
    <w:rsid w:val="000606D4"/>
    <w:rsid w:val="00061D47"/>
    <w:rsid w:val="0006330A"/>
    <w:rsid w:val="00066F54"/>
    <w:rsid w:val="00073921"/>
    <w:rsid w:val="00075ECF"/>
    <w:rsid w:val="000776FA"/>
    <w:rsid w:val="00081A6D"/>
    <w:rsid w:val="00081BD8"/>
    <w:rsid w:val="0008414E"/>
    <w:rsid w:val="000853C3"/>
    <w:rsid w:val="00085750"/>
    <w:rsid w:val="00092CE1"/>
    <w:rsid w:val="000A0789"/>
    <w:rsid w:val="000A422B"/>
    <w:rsid w:val="000A4727"/>
    <w:rsid w:val="000B1E01"/>
    <w:rsid w:val="000C6CBB"/>
    <w:rsid w:val="000D3B98"/>
    <w:rsid w:val="000D6812"/>
    <w:rsid w:val="000D7B1C"/>
    <w:rsid w:val="000E0B7E"/>
    <w:rsid w:val="000E5018"/>
    <w:rsid w:val="000E5A8D"/>
    <w:rsid w:val="000F0088"/>
    <w:rsid w:val="000F366A"/>
    <w:rsid w:val="000F7AA7"/>
    <w:rsid w:val="00100E0C"/>
    <w:rsid w:val="00104489"/>
    <w:rsid w:val="00104DA7"/>
    <w:rsid w:val="00111666"/>
    <w:rsid w:val="00117A12"/>
    <w:rsid w:val="001202C6"/>
    <w:rsid w:val="001205FD"/>
    <w:rsid w:val="001231F2"/>
    <w:rsid w:val="0012369F"/>
    <w:rsid w:val="00125A84"/>
    <w:rsid w:val="00126D1F"/>
    <w:rsid w:val="001273ED"/>
    <w:rsid w:val="001325F3"/>
    <w:rsid w:val="001366F3"/>
    <w:rsid w:val="00137966"/>
    <w:rsid w:val="00141A5B"/>
    <w:rsid w:val="001427DA"/>
    <w:rsid w:val="0014445A"/>
    <w:rsid w:val="0015701F"/>
    <w:rsid w:val="0015791E"/>
    <w:rsid w:val="00163303"/>
    <w:rsid w:val="00165FDB"/>
    <w:rsid w:val="00166FA0"/>
    <w:rsid w:val="00170A25"/>
    <w:rsid w:val="00172FAB"/>
    <w:rsid w:val="001749CB"/>
    <w:rsid w:val="00175D85"/>
    <w:rsid w:val="001805D4"/>
    <w:rsid w:val="00186D97"/>
    <w:rsid w:val="00186D9A"/>
    <w:rsid w:val="00191443"/>
    <w:rsid w:val="00193FEA"/>
    <w:rsid w:val="00196CE5"/>
    <w:rsid w:val="00196E7F"/>
    <w:rsid w:val="001A1FFE"/>
    <w:rsid w:val="001A2B79"/>
    <w:rsid w:val="001A4BD9"/>
    <w:rsid w:val="001A6EDC"/>
    <w:rsid w:val="001B3092"/>
    <w:rsid w:val="001B3FB0"/>
    <w:rsid w:val="001B3FBC"/>
    <w:rsid w:val="001B720C"/>
    <w:rsid w:val="001C0573"/>
    <w:rsid w:val="001C1B0B"/>
    <w:rsid w:val="001C1C9F"/>
    <w:rsid w:val="001C3F64"/>
    <w:rsid w:val="001C45A4"/>
    <w:rsid w:val="001C466E"/>
    <w:rsid w:val="001C5807"/>
    <w:rsid w:val="001C69E4"/>
    <w:rsid w:val="001C6C15"/>
    <w:rsid w:val="001D4D1A"/>
    <w:rsid w:val="001D4FD5"/>
    <w:rsid w:val="001D641B"/>
    <w:rsid w:val="001E3CD1"/>
    <w:rsid w:val="001E41E7"/>
    <w:rsid w:val="001F21EE"/>
    <w:rsid w:val="001F3D9B"/>
    <w:rsid w:val="001F3DB4"/>
    <w:rsid w:val="001F5474"/>
    <w:rsid w:val="001F7DCF"/>
    <w:rsid w:val="00200CA4"/>
    <w:rsid w:val="00204DF6"/>
    <w:rsid w:val="0020552E"/>
    <w:rsid w:val="00207F45"/>
    <w:rsid w:val="00210D99"/>
    <w:rsid w:val="002128E1"/>
    <w:rsid w:val="00212C08"/>
    <w:rsid w:val="002131AF"/>
    <w:rsid w:val="00213265"/>
    <w:rsid w:val="00213D7C"/>
    <w:rsid w:val="00214505"/>
    <w:rsid w:val="002177A5"/>
    <w:rsid w:val="00217818"/>
    <w:rsid w:val="00221D0B"/>
    <w:rsid w:val="0022319B"/>
    <w:rsid w:val="00226EC7"/>
    <w:rsid w:val="002278EB"/>
    <w:rsid w:val="00227AFF"/>
    <w:rsid w:val="002334BD"/>
    <w:rsid w:val="00234ED5"/>
    <w:rsid w:val="00240B3B"/>
    <w:rsid w:val="00240BE9"/>
    <w:rsid w:val="00244D28"/>
    <w:rsid w:val="00244EC4"/>
    <w:rsid w:val="0025090E"/>
    <w:rsid w:val="00250D12"/>
    <w:rsid w:val="00251459"/>
    <w:rsid w:val="002537BC"/>
    <w:rsid w:val="00256283"/>
    <w:rsid w:val="00257FA2"/>
    <w:rsid w:val="00262FEF"/>
    <w:rsid w:val="00264351"/>
    <w:rsid w:val="00264EB1"/>
    <w:rsid w:val="00266E3E"/>
    <w:rsid w:val="00267228"/>
    <w:rsid w:val="00271583"/>
    <w:rsid w:val="00271CAB"/>
    <w:rsid w:val="00272FC8"/>
    <w:rsid w:val="00274119"/>
    <w:rsid w:val="00275235"/>
    <w:rsid w:val="00276BB0"/>
    <w:rsid w:val="00277A3E"/>
    <w:rsid w:val="00281AD5"/>
    <w:rsid w:val="00281BA2"/>
    <w:rsid w:val="002859D7"/>
    <w:rsid w:val="0028658E"/>
    <w:rsid w:val="0028670F"/>
    <w:rsid w:val="00287224"/>
    <w:rsid w:val="00291290"/>
    <w:rsid w:val="00291EF0"/>
    <w:rsid w:val="00294080"/>
    <w:rsid w:val="0029608B"/>
    <w:rsid w:val="00296A9A"/>
    <w:rsid w:val="00296D44"/>
    <w:rsid w:val="002A0774"/>
    <w:rsid w:val="002A09F0"/>
    <w:rsid w:val="002A0EA3"/>
    <w:rsid w:val="002A2776"/>
    <w:rsid w:val="002A368B"/>
    <w:rsid w:val="002A4815"/>
    <w:rsid w:val="002A7C5E"/>
    <w:rsid w:val="002B22E1"/>
    <w:rsid w:val="002B2EDA"/>
    <w:rsid w:val="002B5D4E"/>
    <w:rsid w:val="002B5E80"/>
    <w:rsid w:val="002B6F17"/>
    <w:rsid w:val="002B7779"/>
    <w:rsid w:val="002C0E91"/>
    <w:rsid w:val="002C264D"/>
    <w:rsid w:val="002C2708"/>
    <w:rsid w:val="002C34F1"/>
    <w:rsid w:val="002C497D"/>
    <w:rsid w:val="002C5CA7"/>
    <w:rsid w:val="002C649F"/>
    <w:rsid w:val="002C69BA"/>
    <w:rsid w:val="002C784C"/>
    <w:rsid w:val="002D4A5F"/>
    <w:rsid w:val="002D7600"/>
    <w:rsid w:val="002D7E1B"/>
    <w:rsid w:val="002E4117"/>
    <w:rsid w:val="002E4D27"/>
    <w:rsid w:val="002E7955"/>
    <w:rsid w:val="002F0D6B"/>
    <w:rsid w:val="002F359B"/>
    <w:rsid w:val="002F77F2"/>
    <w:rsid w:val="0030127A"/>
    <w:rsid w:val="00304A35"/>
    <w:rsid w:val="003052A6"/>
    <w:rsid w:val="00310073"/>
    <w:rsid w:val="0031055C"/>
    <w:rsid w:val="00310E95"/>
    <w:rsid w:val="00311295"/>
    <w:rsid w:val="003115B4"/>
    <w:rsid w:val="00311E51"/>
    <w:rsid w:val="00312683"/>
    <w:rsid w:val="003129B6"/>
    <w:rsid w:val="00314DA1"/>
    <w:rsid w:val="00316623"/>
    <w:rsid w:val="00316F12"/>
    <w:rsid w:val="0032015C"/>
    <w:rsid w:val="0032038B"/>
    <w:rsid w:val="00320D69"/>
    <w:rsid w:val="00322B5C"/>
    <w:rsid w:val="003250AE"/>
    <w:rsid w:val="00325D6D"/>
    <w:rsid w:val="00326FA6"/>
    <w:rsid w:val="00327CC6"/>
    <w:rsid w:val="00331AEE"/>
    <w:rsid w:val="00332A68"/>
    <w:rsid w:val="00332C01"/>
    <w:rsid w:val="003341A3"/>
    <w:rsid w:val="00337BB0"/>
    <w:rsid w:val="003408A1"/>
    <w:rsid w:val="0034354B"/>
    <w:rsid w:val="00343ADE"/>
    <w:rsid w:val="003474A8"/>
    <w:rsid w:val="003502B4"/>
    <w:rsid w:val="00351DCC"/>
    <w:rsid w:val="003520F7"/>
    <w:rsid w:val="003520FF"/>
    <w:rsid w:val="00355CC1"/>
    <w:rsid w:val="003564DE"/>
    <w:rsid w:val="003566F1"/>
    <w:rsid w:val="003574EF"/>
    <w:rsid w:val="00361E77"/>
    <w:rsid w:val="003634B0"/>
    <w:rsid w:val="003644FE"/>
    <w:rsid w:val="00364ED6"/>
    <w:rsid w:val="003708A7"/>
    <w:rsid w:val="0037264F"/>
    <w:rsid w:val="00372717"/>
    <w:rsid w:val="003808F1"/>
    <w:rsid w:val="00381861"/>
    <w:rsid w:val="00386E89"/>
    <w:rsid w:val="0039376B"/>
    <w:rsid w:val="00393D71"/>
    <w:rsid w:val="00394F82"/>
    <w:rsid w:val="003974EE"/>
    <w:rsid w:val="00397ED7"/>
    <w:rsid w:val="003A0F52"/>
    <w:rsid w:val="003A38A2"/>
    <w:rsid w:val="003A398F"/>
    <w:rsid w:val="003A3F84"/>
    <w:rsid w:val="003A448E"/>
    <w:rsid w:val="003A5497"/>
    <w:rsid w:val="003A5E99"/>
    <w:rsid w:val="003B253D"/>
    <w:rsid w:val="003B2E16"/>
    <w:rsid w:val="003B3846"/>
    <w:rsid w:val="003B515F"/>
    <w:rsid w:val="003B69EA"/>
    <w:rsid w:val="003C0DC3"/>
    <w:rsid w:val="003C507C"/>
    <w:rsid w:val="003C6E2D"/>
    <w:rsid w:val="003C76CC"/>
    <w:rsid w:val="003C77CD"/>
    <w:rsid w:val="003C794A"/>
    <w:rsid w:val="003D0D8E"/>
    <w:rsid w:val="003D171C"/>
    <w:rsid w:val="003D2342"/>
    <w:rsid w:val="003D2522"/>
    <w:rsid w:val="003D43CF"/>
    <w:rsid w:val="003D6E87"/>
    <w:rsid w:val="003E2B3F"/>
    <w:rsid w:val="003E2FC1"/>
    <w:rsid w:val="003E4D59"/>
    <w:rsid w:val="003E5FDE"/>
    <w:rsid w:val="003E6E98"/>
    <w:rsid w:val="003F1E89"/>
    <w:rsid w:val="003F281D"/>
    <w:rsid w:val="003F2D0F"/>
    <w:rsid w:val="003F3BE7"/>
    <w:rsid w:val="003F51DF"/>
    <w:rsid w:val="003F55C4"/>
    <w:rsid w:val="003F5699"/>
    <w:rsid w:val="003F585D"/>
    <w:rsid w:val="003F5BE1"/>
    <w:rsid w:val="003F7F58"/>
    <w:rsid w:val="00401F1E"/>
    <w:rsid w:val="004033A6"/>
    <w:rsid w:val="00403A08"/>
    <w:rsid w:val="0040640F"/>
    <w:rsid w:val="00406E8B"/>
    <w:rsid w:val="00407964"/>
    <w:rsid w:val="004135CD"/>
    <w:rsid w:val="00414074"/>
    <w:rsid w:val="00414736"/>
    <w:rsid w:val="00415971"/>
    <w:rsid w:val="00423DA7"/>
    <w:rsid w:val="004279E0"/>
    <w:rsid w:val="004329D4"/>
    <w:rsid w:val="00432B20"/>
    <w:rsid w:val="004410A9"/>
    <w:rsid w:val="00441B5F"/>
    <w:rsid w:val="00441DAC"/>
    <w:rsid w:val="00444F4B"/>
    <w:rsid w:val="00446753"/>
    <w:rsid w:val="004469F5"/>
    <w:rsid w:val="00447159"/>
    <w:rsid w:val="004478E1"/>
    <w:rsid w:val="00455F58"/>
    <w:rsid w:val="004560A7"/>
    <w:rsid w:val="004578A9"/>
    <w:rsid w:val="004611C4"/>
    <w:rsid w:val="00461306"/>
    <w:rsid w:val="0046256A"/>
    <w:rsid w:val="0046385D"/>
    <w:rsid w:val="004639A1"/>
    <w:rsid w:val="00463F45"/>
    <w:rsid w:val="00464133"/>
    <w:rsid w:val="00471D57"/>
    <w:rsid w:val="00471F81"/>
    <w:rsid w:val="00473A41"/>
    <w:rsid w:val="00473E46"/>
    <w:rsid w:val="00474531"/>
    <w:rsid w:val="004814CB"/>
    <w:rsid w:val="00481E50"/>
    <w:rsid w:val="00487982"/>
    <w:rsid w:val="004904E7"/>
    <w:rsid w:val="004969C0"/>
    <w:rsid w:val="00496BC4"/>
    <w:rsid w:val="00497143"/>
    <w:rsid w:val="004A4E49"/>
    <w:rsid w:val="004A6C85"/>
    <w:rsid w:val="004B05BC"/>
    <w:rsid w:val="004B19CA"/>
    <w:rsid w:val="004B207F"/>
    <w:rsid w:val="004B22D8"/>
    <w:rsid w:val="004B2C77"/>
    <w:rsid w:val="004B4A89"/>
    <w:rsid w:val="004C1EBD"/>
    <w:rsid w:val="004C4E72"/>
    <w:rsid w:val="004C5455"/>
    <w:rsid w:val="004D0548"/>
    <w:rsid w:val="004D1721"/>
    <w:rsid w:val="004D2722"/>
    <w:rsid w:val="004E20B4"/>
    <w:rsid w:val="004E2F9E"/>
    <w:rsid w:val="004E362C"/>
    <w:rsid w:val="004F0792"/>
    <w:rsid w:val="004F08C8"/>
    <w:rsid w:val="004F0E0F"/>
    <w:rsid w:val="004F2355"/>
    <w:rsid w:val="004F4C75"/>
    <w:rsid w:val="00500221"/>
    <w:rsid w:val="00500672"/>
    <w:rsid w:val="00500EF9"/>
    <w:rsid w:val="005069A3"/>
    <w:rsid w:val="005077EE"/>
    <w:rsid w:val="00513C47"/>
    <w:rsid w:val="0051542D"/>
    <w:rsid w:val="0051587B"/>
    <w:rsid w:val="00515A37"/>
    <w:rsid w:val="0052540F"/>
    <w:rsid w:val="0052629B"/>
    <w:rsid w:val="0053158B"/>
    <w:rsid w:val="00531C04"/>
    <w:rsid w:val="0053449E"/>
    <w:rsid w:val="005373AD"/>
    <w:rsid w:val="005435C1"/>
    <w:rsid w:val="00543DD9"/>
    <w:rsid w:val="00544B08"/>
    <w:rsid w:val="00545F92"/>
    <w:rsid w:val="0054667F"/>
    <w:rsid w:val="005472EE"/>
    <w:rsid w:val="00550872"/>
    <w:rsid w:val="00551743"/>
    <w:rsid w:val="00552639"/>
    <w:rsid w:val="00553789"/>
    <w:rsid w:val="0055381C"/>
    <w:rsid w:val="00555314"/>
    <w:rsid w:val="00557094"/>
    <w:rsid w:val="0055735C"/>
    <w:rsid w:val="00557E4A"/>
    <w:rsid w:val="00561CFB"/>
    <w:rsid w:val="005637FD"/>
    <w:rsid w:val="00567E70"/>
    <w:rsid w:val="00570FE3"/>
    <w:rsid w:val="00571A1B"/>
    <w:rsid w:val="00572A4E"/>
    <w:rsid w:val="00572AA5"/>
    <w:rsid w:val="00573A67"/>
    <w:rsid w:val="005809D0"/>
    <w:rsid w:val="00582912"/>
    <w:rsid w:val="00583352"/>
    <w:rsid w:val="00586746"/>
    <w:rsid w:val="00591EEC"/>
    <w:rsid w:val="00592627"/>
    <w:rsid w:val="00595E6C"/>
    <w:rsid w:val="005978EC"/>
    <w:rsid w:val="005A1482"/>
    <w:rsid w:val="005A29EE"/>
    <w:rsid w:val="005A4864"/>
    <w:rsid w:val="005B14D1"/>
    <w:rsid w:val="005B1FCA"/>
    <w:rsid w:val="005B4959"/>
    <w:rsid w:val="005B5C80"/>
    <w:rsid w:val="005B7B58"/>
    <w:rsid w:val="005C02AF"/>
    <w:rsid w:val="005C17DC"/>
    <w:rsid w:val="005C5086"/>
    <w:rsid w:val="005D1156"/>
    <w:rsid w:val="005E1739"/>
    <w:rsid w:val="005E4236"/>
    <w:rsid w:val="005E4C02"/>
    <w:rsid w:val="005E4C73"/>
    <w:rsid w:val="005E4C8C"/>
    <w:rsid w:val="005E4D38"/>
    <w:rsid w:val="005E6FE0"/>
    <w:rsid w:val="005E76FE"/>
    <w:rsid w:val="005F331E"/>
    <w:rsid w:val="00600FEC"/>
    <w:rsid w:val="00602B18"/>
    <w:rsid w:val="006065CE"/>
    <w:rsid w:val="00606D9C"/>
    <w:rsid w:val="0060788D"/>
    <w:rsid w:val="0061068A"/>
    <w:rsid w:val="00614897"/>
    <w:rsid w:val="00617092"/>
    <w:rsid w:val="006206CA"/>
    <w:rsid w:val="00625190"/>
    <w:rsid w:val="00627475"/>
    <w:rsid w:val="006305F8"/>
    <w:rsid w:val="00630C31"/>
    <w:rsid w:val="00634270"/>
    <w:rsid w:val="00634F0D"/>
    <w:rsid w:val="006378CF"/>
    <w:rsid w:val="00637CD8"/>
    <w:rsid w:val="006453DB"/>
    <w:rsid w:val="006463EF"/>
    <w:rsid w:val="006477E0"/>
    <w:rsid w:val="0065143D"/>
    <w:rsid w:val="00653723"/>
    <w:rsid w:val="00654568"/>
    <w:rsid w:val="00654E1B"/>
    <w:rsid w:val="00660546"/>
    <w:rsid w:val="006606AA"/>
    <w:rsid w:val="00663824"/>
    <w:rsid w:val="00664D9D"/>
    <w:rsid w:val="00666FB9"/>
    <w:rsid w:val="00667E6F"/>
    <w:rsid w:val="0067068C"/>
    <w:rsid w:val="00672E31"/>
    <w:rsid w:val="00673487"/>
    <w:rsid w:val="00676723"/>
    <w:rsid w:val="00677067"/>
    <w:rsid w:val="006816B3"/>
    <w:rsid w:val="00681FE3"/>
    <w:rsid w:val="00683E6B"/>
    <w:rsid w:val="0068473F"/>
    <w:rsid w:val="00687519"/>
    <w:rsid w:val="00687BA7"/>
    <w:rsid w:val="00690D88"/>
    <w:rsid w:val="00691341"/>
    <w:rsid w:val="00694E80"/>
    <w:rsid w:val="00697B3E"/>
    <w:rsid w:val="006A0C7B"/>
    <w:rsid w:val="006A3616"/>
    <w:rsid w:val="006A39DC"/>
    <w:rsid w:val="006A4C99"/>
    <w:rsid w:val="006A5AEC"/>
    <w:rsid w:val="006B1BD6"/>
    <w:rsid w:val="006B6171"/>
    <w:rsid w:val="006B7DC1"/>
    <w:rsid w:val="006C1884"/>
    <w:rsid w:val="006C2925"/>
    <w:rsid w:val="006C53D9"/>
    <w:rsid w:val="006D060A"/>
    <w:rsid w:val="006D1111"/>
    <w:rsid w:val="006D2C0E"/>
    <w:rsid w:val="006D6894"/>
    <w:rsid w:val="006E121D"/>
    <w:rsid w:val="006E190D"/>
    <w:rsid w:val="006E42F2"/>
    <w:rsid w:val="006E573D"/>
    <w:rsid w:val="006E6340"/>
    <w:rsid w:val="006F069A"/>
    <w:rsid w:val="00702A32"/>
    <w:rsid w:val="00702B53"/>
    <w:rsid w:val="007075CD"/>
    <w:rsid w:val="0070779D"/>
    <w:rsid w:val="00714D0C"/>
    <w:rsid w:val="00715639"/>
    <w:rsid w:val="00717A06"/>
    <w:rsid w:val="00722679"/>
    <w:rsid w:val="00723866"/>
    <w:rsid w:val="007273A1"/>
    <w:rsid w:val="00730BC9"/>
    <w:rsid w:val="00731F55"/>
    <w:rsid w:val="00732F04"/>
    <w:rsid w:val="00733926"/>
    <w:rsid w:val="00733FDF"/>
    <w:rsid w:val="007368D3"/>
    <w:rsid w:val="00736973"/>
    <w:rsid w:val="00737441"/>
    <w:rsid w:val="00745BB4"/>
    <w:rsid w:val="00762C20"/>
    <w:rsid w:val="00765786"/>
    <w:rsid w:val="00765DF6"/>
    <w:rsid w:val="0077099E"/>
    <w:rsid w:val="00773877"/>
    <w:rsid w:val="007750D2"/>
    <w:rsid w:val="00780C2E"/>
    <w:rsid w:val="00786C3B"/>
    <w:rsid w:val="007B1845"/>
    <w:rsid w:val="007B1ED6"/>
    <w:rsid w:val="007B405A"/>
    <w:rsid w:val="007B47C2"/>
    <w:rsid w:val="007B49C9"/>
    <w:rsid w:val="007B57D8"/>
    <w:rsid w:val="007C0017"/>
    <w:rsid w:val="007C06EF"/>
    <w:rsid w:val="007C319D"/>
    <w:rsid w:val="007C79B0"/>
    <w:rsid w:val="007D2487"/>
    <w:rsid w:val="007D2EC7"/>
    <w:rsid w:val="007D5047"/>
    <w:rsid w:val="007D718A"/>
    <w:rsid w:val="007E1992"/>
    <w:rsid w:val="007E2516"/>
    <w:rsid w:val="007E3506"/>
    <w:rsid w:val="007E364B"/>
    <w:rsid w:val="007E63BC"/>
    <w:rsid w:val="007E65D4"/>
    <w:rsid w:val="007E6634"/>
    <w:rsid w:val="007E6B87"/>
    <w:rsid w:val="007F1749"/>
    <w:rsid w:val="007F2E0A"/>
    <w:rsid w:val="007F4C5F"/>
    <w:rsid w:val="007F6FB7"/>
    <w:rsid w:val="007F70A7"/>
    <w:rsid w:val="0080550E"/>
    <w:rsid w:val="00806EA4"/>
    <w:rsid w:val="0080747E"/>
    <w:rsid w:val="00807915"/>
    <w:rsid w:val="00807BDC"/>
    <w:rsid w:val="0081172B"/>
    <w:rsid w:val="008158B1"/>
    <w:rsid w:val="0081761C"/>
    <w:rsid w:val="008230FB"/>
    <w:rsid w:val="00827C49"/>
    <w:rsid w:val="00831CED"/>
    <w:rsid w:val="0083286B"/>
    <w:rsid w:val="0083311C"/>
    <w:rsid w:val="0084060B"/>
    <w:rsid w:val="00850474"/>
    <w:rsid w:val="008509FF"/>
    <w:rsid w:val="00851655"/>
    <w:rsid w:val="00853000"/>
    <w:rsid w:val="00861B4B"/>
    <w:rsid w:val="00862924"/>
    <w:rsid w:val="00863962"/>
    <w:rsid w:val="00866127"/>
    <w:rsid w:val="008678A1"/>
    <w:rsid w:val="008715A4"/>
    <w:rsid w:val="008836E1"/>
    <w:rsid w:val="00884069"/>
    <w:rsid w:val="00884AB1"/>
    <w:rsid w:val="00884BA0"/>
    <w:rsid w:val="00884DD3"/>
    <w:rsid w:val="008907B6"/>
    <w:rsid w:val="008910FA"/>
    <w:rsid w:val="00895326"/>
    <w:rsid w:val="00896E8E"/>
    <w:rsid w:val="008A0834"/>
    <w:rsid w:val="008A2037"/>
    <w:rsid w:val="008A2F38"/>
    <w:rsid w:val="008A5329"/>
    <w:rsid w:val="008A5335"/>
    <w:rsid w:val="008A6DAC"/>
    <w:rsid w:val="008B5082"/>
    <w:rsid w:val="008B6262"/>
    <w:rsid w:val="008B7888"/>
    <w:rsid w:val="008C13B7"/>
    <w:rsid w:val="008C516E"/>
    <w:rsid w:val="008C74D0"/>
    <w:rsid w:val="008D1269"/>
    <w:rsid w:val="008D127C"/>
    <w:rsid w:val="008D51DA"/>
    <w:rsid w:val="008D7BE1"/>
    <w:rsid w:val="008E283A"/>
    <w:rsid w:val="008E2F47"/>
    <w:rsid w:val="008E3E0E"/>
    <w:rsid w:val="008E7152"/>
    <w:rsid w:val="008F280B"/>
    <w:rsid w:val="008F67D0"/>
    <w:rsid w:val="00901237"/>
    <w:rsid w:val="00907DD2"/>
    <w:rsid w:val="009118F6"/>
    <w:rsid w:val="009143BC"/>
    <w:rsid w:val="009162C9"/>
    <w:rsid w:val="0091640E"/>
    <w:rsid w:val="009212B3"/>
    <w:rsid w:val="009221AC"/>
    <w:rsid w:val="00925436"/>
    <w:rsid w:val="00926F82"/>
    <w:rsid w:val="00930C87"/>
    <w:rsid w:val="00933437"/>
    <w:rsid w:val="0093392E"/>
    <w:rsid w:val="00934A17"/>
    <w:rsid w:val="00936253"/>
    <w:rsid w:val="00936D4C"/>
    <w:rsid w:val="009373BD"/>
    <w:rsid w:val="009502C8"/>
    <w:rsid w:val="0095392A"/>
    <w:rsid w:val="0095425B"/>
    <w:rsid w:val="00954C3F"/>
    <w:rsid w:val="00955DAC"/>
    <w:rsid w:val="009620F4"/>
    <w:rsid w:val="009625A8"/>
    <w:rsid w:val="00963F3B"/>
    <w:rsid w:val="00963FB4"/>
    <w:rsid w:val="00966F4B"/>
    <w:rsid w:val="0097376C"/>
    <w:rsid w:val="0097386C"/>
    <w:rsid w:val="00974366"/>
    <w:rsid w:val="009767FF"/>
    <w:rsid w:val="0097758E"/>
    <w:rsid w:val="009800AC"/>
    <w:rsid w:val="00980417"/>
    <w:rsid w:val="00982C40"/>
    <w:rsid w:val="009851E0"/>
    <w:rsid w:val="00993056"/>
    <w:rsid w:val="0099440A"/>
    <w:rsid w:val="0099517C"/>
    <w:rsid w:val="009A0D25"/>
    <w:rsid w:val="009A51CE"/>
    <w:rsid w:val="009A6360"/>
    <w:rsid w:val="009A7689"/>
    <w:rsid w:val="009A7E04"/>
    <w:rsid w:val="009B0DB5"/>
    <w:rsid w:val="009B1E71"/>
    <w:rsid w:val="009B3197"/>
    <w:rsid w:val="009B5B9A"/>
    <w:rsid w:val="009B7F60"/>
    <w:rsid w:val="009C1A3D"/>
    <w:rsid w:val="009C22F0"/>
    <w:rsid w:val="009C3264"/>
    <w:rsid w:val="009C56A2"/>
    <w:rsid w:val="009C75D3"/>
    <w:rsid w:val="009D1B99"/>
    <w:rsid w:val="009D4146"/>
    <w:rsid w:val="009D5930"/>
    <w:rsid w:val="009E25C2"/>
    <w:rsid w:val="009F1E40"/>
    <w:rsid w:val="009F41C0"/>
    <w:rsid w:val="009F56AE"/>
    <w:rsid w:val="009F58DE"/>
    <w:rsid w:val="009F71E8"/>
    <w:rsid w:val="00A04039"/>
    <w:rsid w:val="00A04C60"/>
    <w:rsid w:val="00A10BDE"/>
    <w:rsid w:val="00A11628"/>
    <w:rsid w:val="00A12109"/>
    <w:rsid w:val="00A13AC2"/>
    <w:rsid w:val="00A167CB"/>
    <w:rsid w:val="00A24159"/>
    <w:rsid w:val="00A24851"/>
    <w:rsid w:val="00A24FF4"/>
    <w:rsid w:val="00A27481"/>
    <w:rsid w:val="00A311E4"/>
    <w:rsid w:val="00A3386E"/>
    <w:rsid w:val="00A37B27"/>
    <w:rsid w:val="00A526BF"/>
    <w:rsid w:val="00A52B58"/>
    <w:rsid w:val="00A56C19"/>
    <w:rsid w:val="00A6590E"/>
    <w:rsid w:val="00A70A1E"/>
    <w:rsid w:val="00A72490"/>
    <w:rsid w:val="00A7261E"/>
    <w:rsid w:val="00A75840"/>
    <w:rsid w:val="00A7685B"/>
    <w:rsid w:val="00A8018E"/>
    <w:rsid w:val="00A81CCA"/>
    <w:rsid w:val="00A81DBF"/>
    <w:rsid w:val="00A82D3A"/>
    <w:rsid w:val="00A8323B"/>
    <w:rsid w:val="00A85645"/>
    <w:rsid w:val="00A865A4"/>
    <w:rsid w:val="00A875E5"/>
    <w:rsid w:val="00A876FB"/>
    <w:rsid w:val="00A901C7"/>
    <w:rsid w:val="00A916C5"/>
    <w:rsid w:val="00A97441"/>
    <w:rsid w:val="00AA2E47"/>
    <w:rsid w:val="00AA39CD"/>
    <w:rsid w:val="00AA4674"/>
    <w:rsid w:val="00AA5C5C"/>
    <w:rsid w:val="00AA66AC"/>
    <w:rsid w:val="00AB01E2"/>
    <w:rsid w:val="00AB1FD7"/>
    <w:rsid w:val="00AB374A"/>
    <w:rsid w:val="00AC277D"/>
    <w:rsid w:val="00AC4B5E"/>
    <w:rsid w:val="00AC56B0"/>
    <w:rsid w:val="00AC5793"/>
    <w:rsid w:val="00AD07F4"/>
    <w:rsid w:val="00AD43F6"/>
    <w:rsid w:val="00AD44A5"/>
    <w:rsid w:val="00AE1B38"/>
    <w:rsid w:val="00AE4290"/>
    <w:rsid w:val="00AE4C53"/>
    <w:rsid w:val="00AE5FBC"/>
    <w:rsid w:val="00AE6A5F"/>
    <w:rsid w:val="00AF28B7"/>
    <w:rsid w:val="00AF5083"/>
    <w:rsid w:val="00B005DD"/>
    <w:rsid w:val="00B02819"/>
    <w:rsid w:val="00B07DE1"/>
    <w:rsid w:val="00B07F27"/>
    <w:rsid w:val="00B1223E"/>
    <w:rsid w:val="00B1341A"/>
    <w:rsid w:val="00B142B0"/>
    <w:rsid w:val="00B17CA2"/>
    <w:rsid w:val="00B20086"/>
    <w:rsid w:val="00B20FB8"/>
    <w:rsid w:val="00B22579"/>
    <w:rsid w:val="00B24238"/>
    <w:rsid w:val="00B2662C"/>
    <w:rsid w:val="00B406A6"/>
    <w:rsid w:val="00B41C3B"/>
    <w:rsid w:val="00B42663"/>
    <w:rsid w:val="00B454B3"/>
    <w:rsid w:val="00B45BCC"/>
    <w:rsid w:val="00B46287"/>
    <w:rsid w:val="00B463FD"/>
    <w:rsid w:val="00B47493"/>
    <w:rsid w:val="00B5237A"/>
    <w:rsid w:val="00B52C01"/>
    <w:rsid w:val="00B54EC1"/>
    <w:rsid w:val="00B568FC"/>
    <w:rsid w:val="00B61B7D"/>
    <w:rsid w:val="00B64062"/>
    <w:rsid w:val="00B64957"/>
    <w:rsid w:val="00B64ED0"/>
    <w:rsid w:val="00B67293"/>
    <w:rsid w:val="00B702BB"/>
    <w:rsid w:val="00B70303"/>
    <w:rsid w:val="00B71180"/>
    <w:rsid w:val="00B75C20"/>
    <w:rsid w:val="00B75C68"/>
    <w:rsid w:val="00B763DE"/>
    <w:rsid w:val="00B803E2"/>
    <w:rsid w:val="00B8058B"/>
    <w:rsid w:val="00B80B3D"/>
    <w:rsid w:val="00B86188"/>
    <w:rsid w:val="00B8721F"/>
    <w:rsid w:val="00B90AEE"/>
    <w:rsid w:val="00B90FD5"/>
    <w:rsid w:val="00B910B3"/>
    <w:rsid w:val="00B949B4"/>
    <w:rsid w:val="00B973B8"/>
    <w:rsid w:val="00B978AE"/>
    <w:rsid w:val="00B97E58"/>
    <w:rsid w:val="00BB0F2C"/>
    <w:rsid w:val="00BB1FAE"/>
    <w:rsid w:val="00BB2A12"/>
    <w:rsid w:val="00BC0FE6"/>
    <w:rsid w:val="00BC320D"/>
    <w:rsid w:val="00BC3F6B"/>
    <w:rsid w:val="00BC4B2E"/>
    <w:rsid w:val="00BC5DF8"/>
    <w:rsid w:val="00BC6307"/>
    <w:rsid w:val="00BC6406"/>
    <w:rsid w:val="00BC76BD"/>
    <w:rsid w:val="00BD12C0"/>
    <w:rsid w:val="00BD5C48"/>
    <w:rsid w:val="00BD6F9F"/>
    <w:rsid w:val="00BE2207"/>
    <w:rsid w:val="00BE2E18"/>
    <w:rsid w:val="00BE65E4"/>
    <w:rsid w:val="00BE74F1"/>
    <w:rsid w:val="00BF25DC"/>
    <w:rsid w:val="00C00E67"/>
    <w:rsid w:val="00C04C34"/>
    <w:rsid w:val="00C056EB"/>
    <w:rsid w:val="00C115FB"/>
    <w:rsid w:val="00C11981"/>
    <w:rsid w:val="00C11A1C"/>
    <w:rsid w:val="00C12C8A"/>
    <w:rsid w:val="00C15220"/>
    <w:rsid w:val="00C15E7D"/>
    <w:rsid w:val="00C16886"/>
    <w:rsid w:val="00C16911"/>
    <w:rsid w:val="00C1736C"/>
    <w:rsid w:val="00C21458"/>
    <w:rsid w:val="00C22289"/>
    <w:rsid w:val="00C2311D"/>
    <w:rsid w:val="00C30ADC"/>
    <w:rsid w:val="00C31715"/>
    <w:rsid w:val="00C4155D"/>
    <w:rsid w:val="00C417B1"/>
    <w:rsid w:val="00C43C66"/>
    <w:rsid w:val="00C50AC8"/>
    <w:rsid w:val="00C510AB"/>
    <w:rsid w:val="00C53DFB"/>
    <w:rsid w:val="00C53F4B"/>
    <w:rsid w:val="00C55752"/>
    <w:rsid w:val="00C63165"/>
    <w:rsid w:val="00C655C6"/>
    <w:rsid w:val="00C65DA4"/>
    <w:rsid w:val="00C666DF"/>
    <w:rsid w:val="00C716FC"/>
    <w:rsid w:val="00C72DE1"/>
    <w:rsid w:val="00C75688"/>
    <w:rsid w:val="00C76BB0"/>
    <w:rsid w:val="00C77173"/>
    <w:rsid w:val="00C77630"/>
    <w:rsid w:val="00C807E1"/>
    <w:rsid w:val="00C85373"/>
    <w:rsid w:val="00C95604"/>
    <w:rsid w:val="00C9641D"/>
    <w:rsid w:val="00CA15EE"/>
    <w:rsid w:val="00CA2DFC"/>
    <w:rsid w:val="00CA3E18"/>
    <w:rsid w:val="00CA7228"/>
    <w:rsid w:val="00CB36DC"/>
    <w:rsid w:val="00CB7A8E"/>
    <w:rsid w:val="00CC0803"/>
    <w:rsid w:val="00CC0F61"/>
    <w:rsid w:val="00CC2E90"/>
    <w:rsid w:val="00CC579D"/>
    <w:rsid w:val="00CC7C09"/>
    <w:rsid w:val="00CD0975"/>
    <w:rsid w:val="00CD2A16"/>
    <w:rsid w:val="00CD34E6"/>
    <w:rsid w:val="00CD3EA2"/>
    <w:rsid w:val="00CD544A"/>
    <w:rsid w:val="00CD559D"/>
    <w:rsid w:val="00CD6C2C"/>
    <w:rsid w:val="00CD7E53"/>
    <w:rsid w:val="00CE25A3"/>
    <w:rsid w:val="00CE3916"/>
    <w:rsid w:val="00CE4CEE"/>
    <w:rsid w:val="00CE5ABE"/>
    <w:rsid w:val="00CE7AF4"/>
    <w:rsid w:val="00CF182F"/>
    <w:rsid w:val="00CF18EA"/>
    <w:rsid w:val="00CF3378"/>
    <w:rsid w:val="00CF56FB"/>
    <w:rsid w:val="00D00FDE"/>
    <w:rsid w:val="00D037BB"/>
    <w:rsid w:val="00D03D8B"/>
    <w:rsid w:val="00D05315"/>
    <w:rsid w:val="00D073EC"/>
    <w:rsid w:val="00D07FB2"/>
    <w:rsid w:val="00D12E03"/>
    <w:rsid w:val="00D13109"/>
    <w:rsid w:val="00D13DAF"/>
    <w:rsid w:val="00D223E6"/>
    <w:rsid w:val="00D24B74"/>
    <w:rsid w:val="00D25196"/>
    <w:rsid w:val="00D33F5F"/>
    <w:rsid w:val="00D368B7"/>
    <w:rsid w:val="00D3763B"/>
    <w:rsid w:val="00D37A18"/>
    <w:rsid w:val="00D41171"/>
    <w:rsid w:val="00D46F39"/>
    <w:rsid w:val="00D54AE2"/>
    <w:rsid w:val="00D5631C"/>
    <w:rsid w:val="00D618CE"/>
    <w:rsid w:val="00D66085"/>
    <w:rsid w:val="00D72235"/>
    <w:rsid w:val="00D724D5"/>
    <w:rsid w:val="00D734D5"/>
    <w:rsid w:val="00D73EB5"/>
    <w:rsid w:val="00D7584A"/>
    <w:rsid w:val="00D801B7"/>
    <w:rsid w:val="00D803AE"/>
    <w:rsid w:val="00D820DF"/>
    <w:rsid w:val="00D87C0F"/>
    <w:rsid w:val="00D90493"/>
    <w:rsid w:val="00D90E02"/>
    <w:rsid w:val="00D929CC"/>
    <w:rsid w:val="00D95AE9"/>
    <w:rsid w:val="00D96AF1"/>
    <w:rsid w:val="00D97702"/>
    <w:rsid w:val="00D979F3"/>
    <w:rsid w:val="00D97D95"/>
    <w:rsid w:val="00DA0927"/>
    <w:rsid w:val="00DA16DA"/>
    <w:rsid w:val="00DA2261"/>
    <w:rsid w:val="00DA2BFC"/>
    <w:rsid w:val="00DA48B8"/>
    <w:rsid w:val="00DB0E1A"/>
    <w:rsid w:val="00DB3494"/>
    <w:rsid w:val="00DB53B1"/>
    <w:rsid w:val="00DB5E5D"/>
    <w:rsid w:val="00DB7BAA"/>
    <w:rsid w:val="00DC2F78"/>
    <w:rsid w:val="00DC4CD3"/>
    <w:rsid w:val="00DC5737"/>
    <w:rsid w:val="00DC743F"/>
    <w:rsid w:val="00DD1A0A"/>
    <w:rsid w:val="00DD26C7"/>
    <w:rsid w:val="00DD2E9E"/>
    <w:rsid w:val="00DD4B24"/>
    <w:rsid w:val="00DD51E1"/>
    <w:rsid w:val="00DD57A2"/>
    <w:rsid w:val="00DD6AFA"/>
    <w:rsid w:val="00DE2A7F"/>
    <w:rsid w:val="00DE6A95"/>
    <w:rsid w:val="00DF3EA5"/>
    <w:rsid w:val="00DF68FE"/>
    <w:rsid w:val="00DF745D"/>
    <w:rsid w:val="00E00071"/>
    <w:rsid w:val="00E04D02"/>
    <w:rsid w:val="00E06839"/>
    <w:rsid w:val="00E10166"/>
    <w:rsid w:val="00E13AB8"/>
    <w:rsid w:val="00E15CDF"/>
    <w:rsid w:val="00E1735F"/>
    <w:rsid w:val="00E24A2D"/>
    <w:rsid w:val="00E2610D"/>
    <w:rsid w:val="00E26152"/>
    <w:rsid w:val="00E321A8"/>
    <w:rsid w:val="00E33F4A"/>
    <w:rsid w:val="00E374C9"/>
    <w:rsid w:val="00E37749"/>
    <w:rsid w:val="00E43870"/>
    <w:rsid w:val="00E45680"/>
    <w:rsid w:val="00E476E3"/>
    <w:rsid w:val="00E536A2"/>
    <w:rsid w:val="00E53BEF"/>
    <w:rsid w:val="00E5520B"/>
    <w:rsid w:val="00E565A9"/>
    <w:rsid w:val="00E5762F"/>
    <w:rsid w:val="00E70BFB"/>
    <w:rsid w:val="00E71156"/>
    <w:rsid w:val="00E71468"/>
    <w:rsid w:val="00E716B3"/>
    <w:rsid w:val="00E77431"/>
    <w:rsid w:val="00E77FB0"/>
    <w:rsid w:val="00E80734"/>
    <w:rsid w:val="00E83D5E"/>
    <w:rsid w:val="00E902F1"/>
    <w:rsid w:val="00E93A31"/>
    <w:rsid w:val="00E9426E"/>
    <w:rsid w:val="00E9613D"/>
    <w:rsid w:val="00E96ADD"/>
    <w:rsid w:val="00EA356C"/>
    <w:rsid w:val="00EA4408"/>
    <w:rsid w:val="00EB1BA2"/>
    <w:rsid w:val="00EB29F0"/>
    <w:rsid w:val="00EB301B"/>
    <w:rsid w:val="00EB544A"/>
    <w:rsid w:val="00EB629D"/>
    <w:rsid w:val="00EC1DCD"/>
    <w:rsid w:val="00EC3710"/>
    <w:rsid w:val="00EC5093"/>
    <w:rsid w:val="00ED1148"/>
    <w:rsid w:val="00ED1D09"/>
    <w:rsid w:val="00ED72D7"/>
    <w:rsid w:val="00EE0DF7"/>
    <w:rsid w:val="00EF0EE0"/>
    <w:rsid w:val="00EF0FD0"/>
    <w:rsid w:val="00EF3B78"/>
    <w:rsid w:val="00EF5587"/>
    <w:rsid w:val="00EF7BBF"/>
    <w:rsid w:val="00F012BA"/>
    <w:rsid w:val="00F01481"/>
    <w:rsid w:val="00F03DDE"/>
    <w:rsid w:val="00F05218"/>
    <w:rsid w:val="00F057BD"/>
    <w:rsid w:val="00F06CD9"/>
    <w:rsid w:val="00F07835"/>
    <w:rsid w:val="00F11356"/>
    <w:rsid w:val="00F122D2"/>
    <w:rsid w:val="00F13AB6"/>
    <w:rsid w:val="00F16FDD"/>
    <w:rsid w:val="00F33DF4"/>
    <w:rsid w:val="00F33ECA"/>
    <w:rsid w:val="00F34747"/>
    <w:rsid w:val="00F3630F"/>
    <w:rsid w:val="00F427C4"/>
    <w:rsid w:val="00F435FB"/>
    <w:rsid w:val="00F53DB5"/>
    <w:rsid w:val="00F54C64"/>
    <w:rsid w:val="00F62214"/>
    <w:rsid w:val="00F80841"/>
    <w:rsid w:val="00F837C3"/>
    <w:rsid w:val="00F8489E"/>
    <w:rsid w:val="00F85E86"/>
    <w:rsid w:val="00F860CA"/>
    <w:rsid w:val="00F8771C"/>
    <w:rsid w:val="00F9040F"/>
    <w:rsid w:val="00F910C0"/>
    <w:rsid w:val="00F92AD0"/>
    <w:rsid w:val="00F945B3"/>
    <w:rsid w:val="00F94E6A"/>
    <w:rsid w:val="00F968B7"/>
    <w:rsid w:val="00FA1801"/>
    <w:rsid w:val="00FA3A62"/>
    <w:rsid w:val="00FA4FF8"/>
    <w:rsid w:val="00FA5B20"/>
    <w:rsid w:val="00FA5B48"/>
    <w:rsid w:val="00FA70F8"/>
    <w:rsid w:val="00FA747C"/>
    <w:rsid w:val="00FA7A09"/>
    <w:rsid w:val="00FB0340"/>
    <w:rsid w:val="00FB0C19"/>
    <w:rsid w:val="00FB0ED2"/>
    <w:rsid w:val="00FB1858"/>
    <w:rsid w:val="00FB6050"/>
    <w:rsid w:val="00FB651F"/>
    <w:rsid w:val="00FC2F4A"/>
    <w:rsid w:val="00FC38E9"/>
    <w:rsid w:val="00FC526C"/>
    <w:rsid w:val="00FC6745"/>
    <w:rsid w:val="00FC7753"/>
    <w:rsid w:val="00FD66C5"/>
    <w:rsid w:val="00FE200F"/>
    <w:rsid w:val="00FE3144"/>
    <w:rsid w:val="00FE4A8C"/>
    <w:rsid w:val="00FE6D09"/>
    <w:rsid w:val="00FF7354"/>
    <w:rsid w:val="00FF7D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8B7"/>
    <w:pPr>
      <w:spacing w:line="360" w:lineRule="auto"/>
    </w:pPr>
    <w:rPr>
      <w:sz w:val="24"/>
      <w:szCs w:val="22"/>
      <w:lang w:eastAsia="en-US"/>
    </w:rPr>
  </w:style>
  <w:style w:type="paragraph" w:styleId="Ttulo1">
    <w:name w:val="heading 1"/>
    <w:basedOn w:val="Normal"/>
    <w:link w:val="Ttulo1Char"/>
    <w:uiPriority w:val="9"/>
    <w:qFormat/>
    <w:rsid w:val="00D24B74"/>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257D2"/>
    <w:pPr>
      <w:ind w:left="720"/>
      <w:contextualSpacing/>
    </w:pPr>
  </w:style>
  <w:style w:type="paragraph" w:styleId="Textodenotaderodap">
    <w:name w:val="footnote text"/>
    <w:basedOn w:val="Normal"/>
    <w:link w:val="TextodenotaderodapChar"/>
    <w:uiPriority w:val="99"/>
    <w:unhideWhenUsed/>
    <w:rsid w:val="0080747E"/>
    <w:pPr>
      <w:spacing w:line="240" w:lineRule="auto"/>
    </w:pPr>
    <w:rPr>
      <w:sz w:val="20"/>
      <w:szCs w:val="20"/>
    </w:rPr>
  </w:style>
  <w:style w:type="character" w:customStyle="1" w:styleId="TextodenotaderodapChar">
    <w:name w:val="Texto de nota de rodapé Char"/>
    <w:basedOn w:val="Fontepargpadro"/>
    <w:link w:val="Textodenotaderodap"/>
    <w:uiPriority w:val="99"/>
    <w:rsid w:val="0080747E"/>
    <w:rPr>
      <w:sz w:val="20"/>
      <w:szCs w:val="20"/>
    </w:rPr>
  </w:style>
  <w:style w:type="character" w:styleId="Refdenotaderodap">
    <w:name w:val="footnote reference"/>
    <w:basedOn w:val="Fontepargpadro"/>
    <w:uiPriority w:val="99"/>
    <w:semiHidden/>
    <w:unhideWhenUsed/>
    <w:rsid w:val="0080747E"/>
    <w:rPr>
      <w:vertAlign w:val="superscript"/>
    </w:rPr>
  </w:style>
  <w:style w:type="table" w:styleId="Tabelacomgrade">
    <w:name w:val="Table Grid"/>
    <w:basedOn w:val="Tabelanormal"/>
    <w:uiPriority w:val="59"/>
    <w:rsid w:val="00E476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Fontepargpadro"/>
    <w:uiPriority w:val="99"/>
    <w:unhideWhenUsed/>
    <w:rsid w:val="006B7DC1"/>
    <w:rPr>
      <w:color w:val="0000FF"/>
      <w:u w:val="single"/>
    </w:rPr>
  </w:style>
  <w:style w:type="paragraph" w:styleId="Cabealho">
    <w:name w:val="header"/>
    <w:basedOn w:val="Normal"/>
    <w:link w:val="CabealhoChar"/>
    <w:uiPriority w:val="99"/>
    <w:unhideWhenUsed/>
    <w:rsid w:val="005373AD"/>
    <w:pPr>
      <w:tabs>
        <w:tab w:val="center" w:pos="4252"/>
        <w:tab w:val="right" w:pos="8504"/>
      </w:tabs>
    </w:pPr>
  </w:style>
  <w:style w:type="character" w:customStyle="1" w:styleId="CabealhoChar">
    <w:name w:val="Cabeçalho Char"/>
    <w:basedOn w:val="Fontepargpadro"/>
    <w:link w:val="Cabealho"/>
    <w:uiPriority w:val="99"/>
    <w:rsid w:val="005373AD"/>
    <w:rPr>
      <w:sz w:val="24"/>
      <w:szCs w:val="22"/>
      <w:lang w:eastAsia="en-US"/>
    </w:rPr>
  </w:style>
  <w:style w:type="paragraph" w:styleId="Rodap">
    <w:name w:val="footer"/>
    <w:basedOn w:val="Normal"/>
    <w:link w:val="RodapChar"/>
    <w:uiPriority w:val="99"/>
    <w:semiHidden/>
    <w:unhideWhenUsed/>
    <w:rsid w:val="005373AD"/>
    <w:pPr>
      <w:tabs>
        <w:tab w:val="center" w:pos="4252"/>
        <w:tab w:val="right" w:pos="8504"/>
      </w:tabs>
    </w:pPr>
  </w:style>
  <w:style w:type="character" w:customStyle="1" w:styleId="RodapChar">
    <w:name w:val="Rodapé Char"/>
    <w:basedOn w:val="Fontepargpadro"/>
    <w:link w:val="Rodap"/>
    <w:uiPriority w:val="99"/>
    <w:semiHidden/>
    <w:rsid w:val="005373AD"/>
    <w:rPr>
      <w:sz w:val="24"/>
      <w:szCs w:val="22"/>
      <w:lang w:eastAsia="en-US"/>
    </w:rPr>
  </w:style>
  <w:style w:type="paragraph" w:styleId="Textodenotadefim">
    <w:name w:val="endnote text"/>
    <w:basedOn w:val="Normal"/>
    <w:link w:val="TextodenotadefimChar"/>
    <w:unhideWhenUsed/>
    <w:rsid w:val="004410A9"/>
    <w:rPr>
      <w:sz w:val="20"/>
      <w:szCs w:val="20"/>
    </w:rPr>
  </w:style>
  <w:style w:type="character" w:customStyle="1" w:styleId="TextodenotadefimChar">
    <w:name w:val="Texto de nota de fim Char"/>
    <w:basedOn w:val="Fontepargpadro"/>
    <w:link w:val="Textodenotadefim"/>
    <w:uiPriority w:val="99"/>
    <w:semiHidden/>
    <w:rsid w:val="004410A9"/>
    <w:rPr>
      <w:lang w:eastAsia="en-US"/>
    </w:rPr>
  </w:style>
  <w:style w:type="character" w:styleId="Refdenotadefim">
    <w:name w:val="endnote reference"/>
    <w:basedOn w:val="Fontepargpadro"/>
    <w:unhideWhenUsed/>
    <w:rsid w:val="004410A9"/>
    <w:rPr>
      <w:vertAlign w:val="superscript"/>
    </w:rPr>
  </w:style>
  <w:style w:type="paragraph" w:styleId="Textodebalo">
    <w:name w:val="Balloon Text"/>
    <w:basedOn w:val="Normal"/>
    <w:link w:val="TextodebaloChar"/>
    <w:uiPriority w:val="99"/>
    <w:semiHidden/>
    <w:unhideWhenUsed/>
    <w:rsid w:val="00AC56B0"/>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C56B0"/>
    <w:rPr>
      <w:rFonts w:ascii="Tahoma" w:hAnsi="Tahoma" w:cs="Tahoma"/>
      <w:sz w:val="16"/>
      <w:szCs w:val="16"/>
      <w:lang w:eastAsia="en-US"/>
    </w:rPr>
  </w:style>
  <w:style w:type="character" w:customStyle="1" w:styleId="Ttulo1Char">
    <w:name w:val="Título 1 Char"/>
    <w:basedOn w:val="Fontepargpadro"/>
    <w:link w:val="Ttulo1"/>
    <w:uiPriority w:val="9"/>
    <w:rsid w:val="00D24B74"/>
    <w:rPr>
      <w:rFonts w:ascii="Times New Roman" w:eastAsia="Times New Roman" w:hAnsi="Times New Roman"/>
      <w:b/>
      <w:bCs/>
      <w:kern w:val="36"/>
      <w:sz w:val="48"/>
      <w:szCs w:val="48"/>
    </w:rPr>
  </w:style>
  <w:style w:type="character" w:styleId="Refdecomentrio">
    <w:name w:val="annotation reference"/>
    <w:basedOn w:val="Fontepargpadro"/>
    <w:uiPriority w:val="99"/>
    <w:semiHidden/>
    <w:unhideWhenUsed/>
    <w:rsid w:val="00884069"/>
    <w:rPr>
      <w:sz w:val="16"/>
      <w:szCs w:val="16"/>
    </w:rPr>
  </w:style>
  <w:style w:type="paragraph" w:styleId="Textodecomentrio">
    <w:name w:val="annotation text"/>
    <w:basedOn w:val="Normal"/>
    <w:link w:val="TextodecomentrioChar"/>
    <w:uiPriority w:val="99"/>
    <w:semiHidden/>
    <w:unhideWhenUsed/>
    <w:rsid w:val="0088406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84069"/>
    <w:rPr>
      <w:lang w:eastAsia="en-US"/>
    </w:rPr>
  </w:style>
  <w:style w:type="paragraph" w:styleId="Assuntodocomentrio">
    <w:name w:val="annotation subject"/>
    <w:basedOn w:val="Textodecomentrio"/>
    <w:next w:val="Textodecomentrio"/>
    <w:link w:val="AssuntodocomentrioChar"/>
    <w:uiPriority w:val="99"/>
    <w:semiHidden/>
    <w:unhideWhenUsed/>
    <w:rsid w:val="00884069"/>
    <w:rPr>
      <w:b/>
      <w:bCs/>
    </w:rPr>
  </w:style>
  <w:style w:type="character" w:customStyle="1" w:styleId="AssuntodocomentrioChar">
    <w:name w:val="Assunto do comentário Char"/>
    <w:basedOn w:val="TextodecomentrioChar"/>
    <w:link w:val="Assuntodocomentrio"/>
    <w:uiPriority w:val="99"/>
    <w:semiHidden/>
    <w:rsid w:val="00884069"/>
    <w:rPr>
      <w:b/>
      <w:bCs/>
    </w:rPr>
  </w:style>
  <w:style w:type="paragraph" w:styleId="Reviso">
    <w:name w:val="Revision"/>
    <w:hidden/>
    <w:uiPriority w:val="99"/>
    <w:semiHidden/>
    <w:rsid w:val="00A876FB"/>
    <w:rPr>
      <w:sz w:val="24"/>
      <w:szCs w:val="22"/>
      <w:lang w:eastAsia="en-US"/>
    </w:rPr>
  </w:style>
  <w:style w:type="paragraph" w:customStyle="1" w:styleId="Endnote">
    <w:name w:val="Endnote"/>
    <w:basedOn w:val="Normal"/>
    <w:rsid w:val="00B1341A"/>
    <w:pPr>
      <w:suppressLineNumbers/>
      <w:suppressAutoHyphens/>
      <w:autoSpaceDN w:val="0"/>
      <w:ind w:left="283" w:hanging="283"/>
      <w:textAlignment w:val="baseline"/>
    </w:pPr>
    <w:rPr>
      <w:kern w:val="3"/>
      <w:sz w:val="20"/>
      <w:szCs w:val="20"/>
    </w:rPr>
  </w:style>
</w:styles>
</file>

<file path=word/webSettings.xml><?xml version="1.0" encoding="utf-8"?>
<w:webSettings xmlns:r="http://schemas.openxmlformats.org/officeDocument/2006/relationships" xmlns:w="http://schemas.openxmlformats.org/wordprocessingml/2006/main">
  <w:divs>
    <w:div w:id="1430658306">
      <w:bodyDiv w:val="1"/>
      <w:marLeft w:val="0"/>
      <w:marRight w:val="0"/>
      <w:marTop w:val="0"/>
      <w:marBottom w:val="0"/>
      <w:divBdr>
        <w:top w:val="none" w:sz="0" w:space="0" w:color="auto"/>
        <w:left w:val="none" w:sz="0" w:space="0" w:color="auto"/>
        <w:bottom w:val="none" w:sz="0" w:space="0" w:color="auto"/>
        <w:right w:val="none" w:sz="0" w:space="0" w:color="auto"/>
      </w:divBdr>
    </w:div>
    <w:div w:id="192618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8.e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9.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oleObject" Target="embeddings/oleObject18.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AEF4B-E8CE-419B-8BF3-04DAFC319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10</Pages>
  <Words>2753</Words>
  <Characters>16327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Jaqueson</dc:creator>
  <cp:lastModifiedBy>Seabra</cp:lastModifiedBy>
  <cp:revision>10</cp:revision>
  <cp:lastPrinted>2010-06-29T09:22:00Z</cp:lastPrinted>
  <dcterms:created xsi:type="dcterms:W3CDTF">2010-08-19T14:59:00Z</dcterms:created>
  <dcterms:modified xsi:type="dcterms:W3CDTF">2010-08-20T13:21:00Z</dcterms:modified>
</cp:coreProperties>
</file>