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687" w:rsidRPr="00796687" w:rsidRDefault="00796687" w:rsidP="00796687">
      <w:pPr>
        <w:rPr>
          <w:sz w:val="24"/>
          <w:szCs w:val="24"/>
        </w:rPr>
      </w:pPr>
      <w:r>
        <w:rPr>
          <w:b/>
          <w:sz w:val="24"/>
          <w:szCs w:val="24"/>
        </w:rPr>
        <w:t xml:space="preserve">TÍTULO: </w:t>
      </w:r>
      <w:r w:rsidRPr="00796687">
        <w:rPr>
          <w:sz w:val="24"/>
          <w:szCs w:val="24"/>
        </w:rPr>
        <w:t>Ferramentas de detecção dos acordos em preços no mercado de gasolina a varejo</w:t>
      </w:r>
    </w:p>
    <w:p w:rsidR="00796687" w:rsidRDefault="00796687" w:rsidP="00796687">
      <w:pPr>
        <w:rPr>
          <w:b/>
          <w:sz w:val="24"/>
          <w:szCs w:val="24"/>
        </w:rPr>
      </w:pPr>
    </w:p>
    <w:p w:rsidR="00796687" w:rsidRDefault="00796687" w:rsidP="00796687">
      <w:pPr>
        <w:rPr>
          <w:sz w:val="24"/>
          <w:szCs w:val="24"/>
        </w:rPr>
      </w:pPr>
      <w:r>
        <w:rPr>
          <w:b/>
          <w:sz w:val="24"/>
          <w:szCs w:val="24"/>
        </w:rPr>
        <w:t xml:space="preserve">NOME DO AUTOR: </w:t>
      </w:r>
      <w:r w:rsidRPr="00796687">
        <w:rPr>
          <w:sz w:val="24"/>
          <w:szCs w:val="24"/>
        </w:rPr>
        <w:t>Silvinha P</w:t>
      </w:r>
      <w:r w:rsidR="00AD6CE7">
        <w:rPr>
          <w:sz w:val="24"/>
          <w:szCs w:val="24"/>
        </w:rPr>
        <w:t>.</w:t>
      </w:r>
      <w:r w:rsidRPr="00796687">
        <w:rPr>
          <w:sz w:val="24"/>
          <w:szCs w:val="24"/>
        </w:rPr>
        <w:t xml:space="preserve"> Vasconcelos</w:t>
      </w:r>
    </w:p>
    <w:p w:rsidR="00796687" w:rsidRDefault="00796687" w:rsidP="00796687">
      <w:pPr>
        <w:rPr>
          <w:sz w:val="24"/>
          <w:szCs w:val="24"/>
        </w:rPr>
      </w:pPr>
    </w:p>
    <w:p w:rsidR="00796687" w:rsidRDefault="00796687" w:rsidP="00796687">
      <w:pPr>
        <w:rPr>
          <w:b/>
          <w:sz w:val="24"/>
          <w:szCs w:val="24"/>
        </w:rPr>
      </w:pPr>
      <w:r w:rsidRPr="00796687">
        <w:rPr>
          <w:b/>
          <w:sz w:val="24"/>
          <w:szCs w:val="24"/>
        </w:rPr>
        <w:t>NOME DO CO-AUTOR</w:t>
      </w:r>
      <w:r>
        <w:rPr>
          <w:sz w:val="24"/>
          <w:szCs w:val="24"/>
        </w:rPr>
        <w:t>: Claudio R. F. Vasconcelos</w:t>
      </w:r>
    </w:p>
    <w:p w:rsidR="00796687" w:rsidRDefault="00796687" w:rsidP="00796687">
      <w:pPr>
        <w:rPr>
          <w:b/>
          <w:sz w:val="24"/>
          <w:szCs w:val="24"/>
        </w:rPr>
      </w:pPr>
    </w:p>
    <w:p w:rsidR="00796687" w:rsidRPr="00796687" w:rsidRDefault="00796687" w:rsidP="00796687">
      <w:pPr>
        <w:rPr>
          <w:sz w:val="24"/>
          <w:szCs w:val="24"/>
        </w:rPr>
      </w:pPr>
      <w:r>
        <w:rPr>
          <w:b/>
          <w:sz w:val="24"/>
          <w:szCs w:val="24"/>
        </w:rPr>
        <w:t xml:space="preserve">FILIAÇÃO INSTITUCIONAL: </w:t>
      </w:r>
      <w:r w:rsidRPr="00796687">
        <w:rPr>
          <w:sz w:val="24"/>
          <w:szCs w:val="24"/>
        </w:rPr>
        <w:t>FEA/UFJF</w:t>
      </w:r>
    </w:p>
    <w:p w:rsidR="00796687" w:rsidRDefault="00796687" w:rsidP="00796687">
      <w:pPr>
        <w:rPr>
          <w:b/>
          <w:sz w:val="24"/>
          <w:szCs w:val="24"/>
        </w:rPr>
      </w:pPr>
    </w:p>
    <w:p w:rsidR="00796687" w:rsidRDefault="00796687" w:rsidP="00796687">
      <w:pPr>
        <w:rPr>
          <w:b/>
          <w:sz w:val="24"/>
          <w:szCs w:val="24"/>
        </w:rPr>
      </w:pPr>
      <w:r>
        <w:rPr>
          <w:b/>
          <w:sz w:val="24"/>
          <w:szCs w:val="24"/>
        </w:rPr>
        <w:t>RESUMO:</w:t>
      </w:r>
    </w:p>
    <w:p w:rsidR="00796687" w:rsidRDefault="00796687" w:rsidP="00796687">
      <w:pPr>
        <w:rPr>
          <w:b/>
          <w:sz w:val="24"/>
          <w:szCs w:val="24"/>
        </w:rPr>
      </w:pPr>
    </w:p>
    <w:p w:rsidR="00EC3AF7" w:rsidRPr="00EC3AF7" w:rsidRDefault="00796687" w:rsidP="00EC3AF7">
      <w:pPr>
        <w:jc w:val="both"/>
      </w:pPr>
      <w:r w:rsidRPr="009E09BD">
        <w:t xml:space="preserve">A eficiência da atividade de detecção e punição de cartéis depende de um processo de filtragem, visto que alguns setores possuem um volume significativo de denúncias. Este é o caso do setor de gasolina a varejo, que atualmente ocupa </w:t>
      </w:r>
      <w:r w:rsidR="00AD6CE7">
        <w:t xml:space="preserve">grande </w:t>
      </w:r>
      <w:r w:rsidRPr="009E09BD">
        <w:t>parte</w:t>
      </w:r>
      <w:r w:rsidR="00AD6CE7">
        <w:t xml:space="preserve"> </w:t>
      </w:r>
      <w:r w:rsidRPr="009E09BD">
        <w:t xml:space="preserve">dos trabalhos das autoridades de defesa da concorrência do Brasil e do mundo. </w:t>
      </w:r>
      <w:r>
        <w:t xml:space="preserve">Estes argumentos por si só já comporiam a justificativa do presente estudo, que visa </w:t>
      </w:r>
      <w:r w:rsidRPr="009E09BD">
        <w:t>fornecer as contribuições da literatura para a composição de um método sistemático na condução da análise econômica</w:t>
      </w:r>
      <w:r w:rsidR="00AD2506">
        <w:t xml:space="preserve"> preliminar das denúncias de</w:t>
      </w:r>
      <w:r w:rsidRPr="009E09BD">
        <w:t xml:space="preserve"> cartéis de combustíveis, bem como propor um método ainda não apresentado nos principais </w:t>
      </w:r>
      <w:r w:rsidRPr="009E09BD">
        <w:rPr>
          <w:i/>
        </w:rPr>
        <w:t>surveys</w:t>
      </w:r>
      <w:r w:rsidRPr="009E09BD">
        <w:t xml:space="preserve"> sobre o mercado de gasolina</w:t>
      </w:r>
      <w:r>
        <w:t>. Mas outro elemento importante deve ser mencionado para destacar a relevância desta pesquisa: a</w:t>
      </w:r>
      <w:r w:rsidRPr="009E09BD">
        <w:t xml:space="preserve"> literatura teórica e empírica sobre o tema é crescente no âmbito internacional, </w:t>
      </w:r>
      <w:r>
        <w:t>contudo,</w:t>
      </w:r>
      <w:r w:rsidRPr="009E09BD">
        <w:t xml:space="preserve"> os procedimentos ainda estão sendo compilados e absorvidos pela literatura nacional. Este processo segue um caminho inverso do que normalmente os pesquisadores percorrem (busca por publicação internacional de pesquisa interna). Mas ele é importante porque segue uma sequência de trabalhos nacionais que objetivam contribuir para a formação de recursos humanos capazes de </w:t>
      </w:r>
      <w:r w:rsidR="00AD2506">
        <w:t>aplicar no Brasil</w:t>
      </w:r>
      <w:r w:rsidRPr="009E09BD">
        <w:t xml:space="preserve"> os conhecimentos gerados em termos de procedimentos empíricos de filtragem de denúncias de cartel entre postos de gasolina. </w:t>
      </w:r>
      <w:r w:rsidR="00EC3AF7" w:rsidRPr="00EC3AF7">
        <w:t xml:space="preserve">Após a reunião das idéias sobre processo de filtragem e a realização de uma simulação de averiguação preliminar usando um teste de dispersão de preços, os principais insights obtidos são que: os testes de filtragem tem que indicar inconsistência de comportamento observado com comportamento competitivo (esperado) e existência de quebra estrutural; e que o teste </w:t>
      </w:r>
      <w:r w:rsidR="00EC3AF7" w:rsidRPr="00EC3AF7">
        <w:rPr>
          <w:i/>
        </w:rPr>
        <w:t>ddv</w:t>
      </w:r>
      <w:r w:rsidR="00EC3AF7" w:rsidRPr="00EC3AF7">
        <w:t xml:space="preserve"> pode indicar uma relação de longo prazo na dispersão de preços, captando um tipo de paralelismo que reflete um padrão de variabilidade intensa na combinação de preços, contrariando uma visão leiga de que paralelismo de preços advém exclusivamente de uniformidade de preços.</w:t>
      </w:r>
    </w:p>
    <w:p w:rsidR="00796687" w:rsidRDefault="00796687" w:rsidP="00EC3AF7">
      <w:pPr>
        <w:jc w:val="both"/>
        <w:rPr>
          <w:b/>
          <w:sz w:val="24"/>
          <w:szCs w:val="24"/>
        </w:rPr>
      </w:pPr>
    </w:p>
    <w:p w:rsidR="00796687" w:rsidRPr="00FA7AE1" w:rsidRDefault="00796687" w:rsidP="00796687">
      <w:pPr>
        <w:rPr>
          <w:b/>
          <w:sz w:val="24"/>
          <w:szCs w:val="24"/>
          <w:lang w:val="en-US"/>
        </w:rPr>
      </w:pPr>
      <w:r w:rsidRPr="00FA7AE1">
        <w:rPr>
          <w:b/>
          <w:sz w:val="24"/>
          <w:szCs w:val="24"/>
          <w:lang w:val="en-US"/>
        </w:rPr>
        <w:t>ABSTRACT:</w:t>
      </w:r>
    </w:p>
    <w:p w:rsidR="00796687" w:rsidRPr="00FA7AE1" w:rsidRDefault="00796687" w:rsidP="00796687">
      <w:pPr>
        <w:rPr>
          <w:b/>
          <w:sz w:val="24"/>
          <w:szCs w:val="24"/>
          <w:lang w:val="en-US"/>
        </w:rPr>
      </w:pPr>
    </w:p>
    <w:p w:rsidR="00856F64" w:rsidRPr="004F0D29" w:rsidRDefault="00856F64" w:rsidP="00856F64">
      <w:pPr>
        <w:jc w:val="both"/>
        <w:rPr>
          <w:lang w:val="en-US"/>
        </w:rPr>
      </w:pPr>
      <w:r w:rsidRPr="00887443">
        <w:rPr>
          <w:lang w:val="en-US"/>
        </w:rPr>
        <w:t>The efficiency of the detection and punition cartel activity is dependent of a screening process, mainly in the gasoline sector</w:t>
      </w:r>
      <w:r>
        <w:rPr>
          <w:lang w:val="en-US"/>
        </w:rPr>
        <w:t xml:space="preserve"> which has a great number of denouncements around the world. This paper is concerned with this subject. Specifically, we intend to organize the contributions of the international literature to the elaboration of a systematic methodology to filter cartel denouncements and to propose another method that wasn’t presented yet. The contribution of this research isn’t limited to the aspects listed earlier: it is also necessary to promote the necessaries conditions to internalize the world technology about empirical ways to filter cartel notices. The principal indications pointed by the work are: filter test has to indicate if firm behavior is inconsistent with competition and if there is structural break in firm behavior; and </w:t>
      </w:r>
      <w:r>
        <w:rPr>
          <w:i/>
          <w:lang w:val="en-US"/>
        </w:rPr>
        <w:t xml:space="preserve">ddv </w:t>
      </w:r>
      <w:r w:rsidRPr="004F0D29">
        <w:rPr>
          <w:lang w:val="en-US"/>
        </w:rPr>
        <w:t>test can indicate a long ru</w:t>
      </w:r>
      <w:r>
        <w:rPr>
          <w:lang w:val="en-US"/>
        </w:rPr>
        <w:t>n</w:t>
      </w:r>
      <w:r w:rsidRPr="004F0D29">
        <w:rPr>
          <w:lang w:val="en-US"/>
        </w:rPr>
        <w:t xml:space="preserve"> relationship</w:t>
      </w:r>
      <w:r>
        <w:rPr>
          <w:i/>
          <w:lang w:val="en-US"/>
        </w:rPr>
        <w:t xml:space="preserve"> </w:t>
      </w:r>
      <w:r>
        <w:rPr>
          <w:lang w:val="en-US"/>
        </w:rPr>
        <w:t>and a variation pattern with great price dispersion, contrasting the usual perception that price parallelism came from price uniformity.</w:t>
      </w:r>
    </w:p>
    <w:p w:rsidR="00796687" w:rsidRPr="00832742" w:rsidRDefault="00796687" w:rsidP="00796687">
      <w:pPr>
        <w:rPr>
          <w:b/>
          <w:sz w:val="24"/>
          <w:szCs w:val="24"/>
          <w:lang w:val="en-US"/>
        </w:rPr>
      </w:pPr>
    </w:p>
    <w:p w:rsidR="00796687" w:rsidRPr="00832742" w:rsidRDefault="00796687" w:rsidP="00796687">
      <w:pPr>
        <w:rPr>
          <w:b/>
          <w:sz w:val="24"/>
          <w:szCs w:val="24"/>
        </w:rPr>
      </w:pPr>
      <w:r w:rsidRPr="00832742">
        <w:rPr>
          <w:b/>
          <w:sz w:val="24"/>
          <w:szCs w:val="24"/>
        </w:rPr>
        <w:t xml:space="preserve">PALAVRAS-CHAVE: </w:t>
      </w:r>
      <w:r w:rsidRPr="00832742">
        <w:rPr>
          <w:sz w:val="24"/>
          <w:szCs w:val="24"/>
        </w:rPr>
        <w:t xml:space="preserve">Cartel; </w:t>
      </w:r>
      <w:r w:rsidR="006275EF">
        <w:rPr>
          <w:sz w:val="24"/>
          <w:szCs w:val="24"/>
        </w:rPr>
        <w:t>G</w:t>
      </w:r>
      <w:r w:rsidRPr="00832742">
        <w:rPr>
          <w:sz w:val="24"/>
          <w:szCs w:val="24"/>
        </w:rPr>
        <w:t>asolina; antitruste</w:t>
      </w:r>
      <w:r w:rsidR="00832742" w:rsidRPr="00832742">
        <w:rPr>
          <w:sz w:val="24"/>
          <w:szCs w:val="24"/>
        </w:rPr>
        <w:t>.</w:t>
      </w:r>
    </w:p>
    <w:p w:rsidR="00796687" w:rsidRPr="00832742" w:rsidRDefault="00796687" w:rsidP="00796687">
      <w:pPr>
        <w:rPr>
          <w:b/>
          <w:sz w:val="24"/>
          <w:szCs w:val="24"/>
        </w:rPr>
      </w:pPr>
    </w:p>
    <w:p w:rsidR="00796687" w:rsidRPr="00832742" w:rsidRDefault="00796687" w:rsidP="00796687">
      <w:pPr>
        <w:rPr>
          <w:sz w:val="24"/>
          <w:szCs w:val="24"/>
          <w:lang w:val="en-US"/>
        </w:rPr>
      </w:pPr>
      <w:r w:rsidRPr="00832742">
        <w:rPr>
          <w:b/>
          <w:sz w:val="24"/>
          <w:szCs w:val="24"/>
          <w:lang w:val="en-US"/>
        </w:rPr>
        <w:t>KEY-WORDS:</w:t>
      </w:r>
      <w:r w:rsidR="00832742" w:rsidRPr="00832742">
        <w:rPr>
          <w:b/>
          <w:sz w:val="24"/>
          <w:szCs w:val="24"/>
          <w:lang w:val="en-US"/>
        </w:rPr>
        <w:t xml:space="preserve"> </w:t>
      </w:r>
      <w:r w:rsidR="00832742">
        <w:rPr>
          <w:sz w:val="24"/>
          <w:szCs w:val="24"/>
          <w:lang w:val="en-US"/>
        </w:rPr>
        <w:t xml:space="preserve">Cartel; </w:t>
      </w:r>
      <w:r w:rsidR="006275EF">
        <w:rPr>
          <w:sz w:val="24"/>
          <w:szCs w:val="24"/>
          <w:lang w:val="en-US"/>
        </w:rPr>
        <w:t>G</w:t>
      </w:r>
      <w:r w:rsidR="00832742">
        <w:rPr>
          <w:sz w:val="24"/>
          <w:szCs w:val="24"/>
          <w:lang w:val="en-US"/>
        </w:rPr>
        <w:t>asoline; antitrust.</w:t>
      </w:r>
    </w:p>
    <w:p w:rsidR="00796687" w:rsidRPr="00832742" w:rsidRDefault="00796687" w:rsidP="00796687">
      <w:pPr>
        <w:rPr>
          <w:b/>
          <w:sz w:val="24"/>
          <w:szCs w:val="24"/>
          <w:lang w:val="en-US"/>
        </w:rPr>
      </w:pPr>
    </w:p>
    <w:p w:rsidR="00796687" w:rsidRDefault="00796687" w:rsidP="00796687">
      <w:pPr>
        <w:rPr>
          <w:b/>
          <w:sz w:val="24"/>
          <w:szCs w:val="24"/>
        </w:rPr>
      </w:pPr>
      <w:r>
        <w:rPr>
          <w:b/>
          <w:sz w:val="24"/>
          <w:szCs w:val="24"/>
        </w:rPr>
        <w:t>JEL:</w:t>
      </w:r>
      <w:r w:rsidR="00832742">
        <w:rPr>
          <w:b/>
          <w:sz w:val="24"/>
          <w:szCs w:val="24"/>
        </w:rPr>
        <w:t xml:space="preserve"> </w:t>
      </w:r>
      <w:r w:rsidR="00832742" w:rsidRPr="009723B4">
        <w:rPr>
          <w:sz w:val="24"/>
          <w:szCs w:val="24"/>
        </w:rPr>
        <w:t>L41; L51; L95</w:t>
      </w:r>
    </w:p>
    <w:p w:rsidR="00796687" w:rsidRDefault="00796687" w:rsidP="00796687">
      <w:pPr>
        <w:rPr>
          <w:b/>
          <w:sz w:val="24"/>
          <w:szCs w:val="24"/>
        </w:rPr>
      </w:pPr>
    </w:p>
    <w:p w:rsidR="00796687" w:rsidRDefault="00796687" w:rsidP="00796687">
      <w:pPr>
        <w:rPr>
          <w:b/>
          <w:sz w:val="24"/>
          <w:szCs w:val="24"/>
        </w:rPr>
      </w:pPr>
      <w:r>
        <w:rPr>
          <w:b/>
          <w:sz w:val="24"/>
          <w:szCs w:val="24"/>
        </w:rPr>
        <w:t>ÁREA DE SUBMISSÃO DA ANPEC</w:t>
      </w:r>
      <w:r w:rsidR="006275EF" w:rsidRPr="006275EF">
        <w:rPr>
          <w:sz w:val="24"/>
          <w:szCs w:val="24"/>
        </w:rPr>
        <w:t xml:space="preserve"> </w:t>
      </w:r>
      <w:r w:rsidR="006275EF">
        <w:rPr>
          <w:sz w:val="24"/>
          <w:szCs w:val="24"/>
        </w:rPr>
        <w:t xml:space="preserve"> Á</w:t>
      </w:r>
      <w:r w:rsidR="006275EF" w:rsidRPr="006275EF">
        <w:rPr>
          <w:sz w:val="24"/>
          <w:szCs w:val="24"/>
        </w:rPr>
        <w:t>REA</w:t>
      </w:r>
      <w:r>
        <w:rPr>
          <w:b/>
          <w:sz w:val="24"/>
          <w:szCs w:val="24"/>
        </w:rPr>
        <w:t>:</w:t>
      </w:r>
      <w:r w:rsidR="006275EF">
        <w:rPr>
          <w:b/>
          <w:sz w:val="24"/>
          <w:szCs w:val="24"/>
        </w:rPr>
        <w:t xml:space="preserve"> </w:t>
      </w:r>
      <w:r w:rsidR="006275EF" w:rsidRPr="006275EF">
        <w:rPr>
          <w:sz w:val="24"/>
          <w:szCs w:val="24"/>
        </w:rPr>
        <w:t>8- Economia industrial e da tecnologia</w:t>
      </w:r>
    </w:p>
    <w:p w:rsidR="00796687" w:rsidRDefault="00796687" w:rsidP="00796687">
      <w:pPr>
        <w:rPr>
          <w:b/>
          <w:sz w:val="24"/>
          <w:szCs w:val="24"/>
        </w:rPr>
      </w:pPr>
    </w:p>
    <w:p w:rsidR="00796687" w:rsidRDefault="00796687" w:rsidP="00796687">
      <w:pPr>
        <w:rPr>
          <w:b/>
          <w:sz w:val="24"/>
          <w:szCs w:val="24"/>
        </w:rPr>
      </w:pPr>
      <w:r>
        <w:rPr>
          <w:b/>
          <w:sz w:val="24"/>
          <w:szCs w:val="24"/>
        </w:rPr>
        <w:br/>
      </w:r>
    </w:p>
    <w:p w:rsidR="0025240F" w:rsidRPr="009E09BD" w:rsidRDefault="00796687" w:rsidP="000C4542">
      <w:pPr>
        <w:jc w:val="center"/>
        <w:rPr>
          <w:b/>
          <w:sz w:val="24"/>
          <w:szCs w:val="24"/>
        </w:rPr>
      </w:pPr>
      <w:r>
        <w:rPr>
          <w:b/>
          <w:sz w:val="24"/>
          <w:szCs w:val="24"/>
        </w:rPr>
        <w:br w:type="page"/>
      </w:r>
      <w:r w:rsidR="00BF5CDF" w:rsidRPr="009E09BD">
        <w:rPr>
          <w:b/>
          <w:sz w:val="24"/>
          <w:szCs w:val="24"/>
        </w:rPr>
        <w:lastRenderedPageBreak/>
        <w:t>Ferramentas de detecção dos acordos em preços no mercado de gasolina a varejo</w:t>
      </w:r>
    </w:p>
    <w:p w:rsidR="00957D08" w:rsidRDefault="00957D08" w:rsidP="00957D08">
      <w:pPr>
        <w:jc w:val="right"/>
        <w:rPr>
          <w:sz w:val="24"/>
        </w:rPr>
      </w:pPr>
    </w:p>
    <w:p w:rsidR="00796687" w:rsidRPr="009723B4" w:rsidRDefault="00796687" w:rsidP="00957D08">
      <w:pPr>
        <w:jc w:val="right"/>
        <w:rPr>
          <w:sz w:val="24"/>
        </w:rPr>
      </w:pPr>
    </w:p>
    <w:p w:rsidR="00957D08" w:rsidRDefault="00DB04EC" w:rsidP="00D85424">
      <w:pPr>
        <w:jc w:val="center"/>
        <w:rPr>
          <w:b/>
          <w:sz w:val="24"/>
          <w:szCs w:val="24"/>
        </w:rPr>
      </w:pPr>
      <w:r>
        <w:rPr>
          <w:b/>
          <w:sz w:val="24"/>
          <w:szCs w:val="24"/>
        </w:rPr>
        <w:t>Resumo</w:t>
      </w:r>
    </w:p>
    <w:p w:rsidR="00DB04EC" w:rsidRDefault="00DB04EC" w:rsidP="00D85424">
      <w:pPr>
        <w:jc w:val="center"/>
        <w:rPr>
          <w:b/>
          <w:sz w:val="24"/>
          <w:szCs w:val="24"/>
        </w:rPr>
      </w:pPr>
    </w:p>
    <w:p w:rsidR="004F0D29" w:rsidRPr="00EC3AF7" w:rsidRDefault="004F0D29" w:rsidP="004F0D29">
      <w:pPr>
        <w:jc w:val="both"/>
      </w:pPr>
      <w:r w:rsidRPr="009E09BD">
        <w:t xml:space="preserve">A eficiência da atividade de detecção e punição de cartéis depende de um processo de filtragem, visto que alguns setores possuem um volume significativo de denúncias. Este é o caso do setor de gasolina a varejo, que atualmente ocupa </w:t>
      </w:r>
      <w:r>
        <w:t xml:space="preserve">grande </w:t>
      </w:r>
      <w:r w:rsidRPr="009E09BD">
        <w:t>parte</w:t>
      </w:r>
      <w:r>
        <w:t xml:space="preserve"> </w:t>
      </w:r>
      <w:r w:rsidRPr="009E09BD">
        <w:t xml:space="preserve">dos trabalhos das autoridades de defesa da concorrência do Brasil e do mundo. </w:t>
      </w:r>
      <w:r>
        <w:t xml:space="preserve">Estes argumentos por si só já comporiam a justificativa do presente estudo, que visa </w:t>
      </w:r>
      <w:r w:rsidRPr="009E09BD">
        <w:t>fornecer as contribuições da literatura para a composição de um método sistemático na condução da análise econômica</w:t>
      </w:r>
      <w:r>
        <w:t xml:space="preserve"> preliminar das denúncias de</w:t>
      </w:r>
      <w:r w:rsidRPr="009E09BD">
        <w:t xml:space="preserve"> cartéis de combustíveis, bem como propor um método ainda não apresentado nos principais </w:t>
      </w:r>
      <w:r w:rsidRPr="009E09BD">
        <w:rPr>
          <w:i/>
        </w:rPr>
        <w:t>surveys</w:t>
      </w:r>
      <w:r w:rsidRPr="009E09BD">
        <w:t xml:space="preserve"> sobre o mercado de gasolina</w:t>
      </w:r>
      <w:r>
        <w:t>. Mas outro elemento importante deve ser mencionado para destacar a relevância desta pesquisa: a</w:t>
      </w:r>
      <w:r w:rsidRPr="009E09BD">
        <w:t xml:space="preserve"> literatura teórica e empírica sobre o tema é crescente no âmbito internacional, </w:t>
      </w:r>
      <w:r>
        <w:t>contudo,</w:t>
      </w:r>
      <w:r w:rsidRPr="009E09BD">
        <w:t xml:space="preserve"> os procedimentos ainda estão sendo compilados e absorvidos pela literatura nacional. Este processo segue um caminho inverso do que normalmente os pesquisadores percorrem (busca por publicação internacional de pesquisa interna). Mas ele é importante porque segue uma sequência de trabalhos nacionais que objetivam contribuir para a formação de recursos humanos capazes de </w:t>
      </w:r>
      <w:r>
        <w:t>aplicar no Brasil</w:t>
      </w:r>
      <w:r w:rsidRPr="009E09BD">
        <w:t xml:space="preserve"> os conhecimentos gerados em termos de procedimentos empíricos de filtragem de denúncias de cartel entre postos de gasolina. </w:t>
      </w:r>
      <w:r w:rsidRPr="00EC3AF7">
        <w:t xml:space="preserve">Após a reunião das idéias sobre processo de filtragem e a realização de uma simulação de averiguação preliminar usando um teste de dispersão de preços, os principais insights obtidos são que: os testes de filtragem tem que sindicar inconsistência de comportamento observado com comportamento competitivo (esperado) e existência de quebra estrutural; e que o teste </w:t>
      </w:r>
      <w:r w:rsidRPr="00EC3AF7">
        <w:rPr>
          <w:i/>
        </w:rPr>
        <w:t>ddv</w:t>
      </w:r>
      <w:r w:rsidRPr="00EC3AF7">
        <w:t xml:space="preserve"> pode indicar uma relação de longo prazo na dispersão de preços, captando um tipo de paralelismo que reflete um padrão de variabilidade intensa na combinação de preços, contrariando uma visão leiga de que paralelismo de preços advém exclusivamente de uniformidade de preços.</w:t>
      </w:r>
    </w:p>
    <w:p w:rsidR="00C3120D" w:rsidRDefault="00C3120D" w:rsidP="00D85424">
      <w:pPr>
        <w:jc w:val="center"/>
        <w:rPr>
          <w:b/>
          <w:sz w:val="24"/>
          <w:szCs w:val="24"/>
        </w:rPr>
      </w:pPr>
    </w:p>
    <w:p w:rsidR="00C3120D" w:rsidRDefault="00C3120D" w:rsidP="00D85424">
      <w:pPr>
        <w:jc w:val="center"/>
        <w:rPr>
          <w:b/>
          <w:sz w:val="24"/>
          <w:szCs w:val="24"/>
        </w:rPr>
      </w:pPr>
    </w:p>
    <w:p w:rsidR="00DB04EC" w:rsidRPr="00FA7AE1" w:rsidRDefault="00DB04EC" w:rsidP="00D85424">
      <w:pPr>
        <w:jc w:val="center"/>
        <w:rPr>
          <w:b/>
          <w:sz w:val="24"/>
          <w:szCs w:val="24"/>
          <w:lang w:val="en-US"/>
        </w:rPr>
      </w:pPr>
      <w:r w:rsidRPr="00FA7AE1">
        <w:rPr>
          <w:b/>
          <w:sz w:val="24"/>
          <w:szCs w:val="24"/>
          <w:lang w:val="en-US"/>
        </w:rPr>
        <w:t>Abstract</w:t>
      </w:r>
    </w:p>
    <w:p w:rsidR="0039447B" w:rsidRPr="00FA7AE1" w:rsidRDefault="0039447B" w:rsidP="00D85424">
      <w:pPr>
        <w:jc w:val="center"/>
        <w:rPr>
          <w:b/>
          <w:sz w:val="24"/>
          <w:szCs w:val="24"/>
          <w:lang w:val="en-US"/>
        </w:rPr>
      </w:pPr>
    </w:p>
    <w:p w:rsidR="00C3120D" w:rsidRPr="004F0D29" w:rsidRDefault="00887443" w:rsidP="00604490">
      <w:pPr>
        <w:jc w:val="both"/>
        <w:rPr>
          <w:lang w:val="en-US"/>
        </w:rPr>
      </w:pPr>
      <w:r w:rsidRPr="00887443">
        <w:rPr>
          <w:lang w:val="en-US"/>
        </w:rPr>
        <w:t>The efficiency of the detection and punition cartel activity is dependent of a screening process, mainly in the gasoline sector</w:t>
      </w:r>
      <w:r>
        <w:rPr>
          <w:lang w:val="en-US"/>
        </w:rPr>
        <w:t xml:space="preserve"> which has a great number of denouncements around the world. This paper is concerned with this subject</w:t>
      </w:r>
      <w:r w:rsidR="00604490">
        <w:rPr>
          <w:lang w:val="en-US"/>
        </w:rPr>
        <w:t xml:space="preserve">. Specifically, we intend to organize the contributions of the international literature to the elaboration of a systematic methodology to filter cartel denouncements and to propose another method that wasn’t presented yet. The contribution of this research isn’t limited to the aspects listed earlier: it is also necessary to promote the necessaries conditions to internalize the world technology about empirical ways to filter cartel notices. </w:t>
      </w:r>
      <w:r w:rsidR="006D1F30">
        <w:rPr>
          <w:lang w:val="en-US"/>
        </w:rPr>
        <w:t>The principal indications pointed by the work are</w:t>
      </w:r>
      <w:r w:rsidR="004F0D29">
        <w:rPr>
          <w:lang w:val="en-US"/>
        </w:rPr>
        <w:t xml:space="preserve">: filter test has to indicate if firm behavior is inconsistent with competition and if there is structural break in firm behavior; and </w:t>
      </w:r>
      <w:r w:rsidR="004F0D29">
        <w:rPr>
          <w:i/>
          <w:lang w:val="en-US"/>
        </w:rPr>
        <w:t xml:space="preserve">ddv </w:t>
      </w:r>
      <w:r w:rsidR="004F0D29" w:rsidRPr="004F0D29">
        <w:rPr>
          <w:lang w:val="en-US"/>
        </w:rPr>
        <w:t>test can indicate a long ru</w:t>
      </w:r>
      <w:r w:rsidR="004F0D29">
        <w:rPr>
          <w:lang w:val="en-US"/>
        </w:rPr>
        <w:t>n</w:t>
      </w:r>
      <w:r w:rsidR="004F0D29" w:rsidRPr="004F0D29">
        <w:rPr>
          <w:lang w:val="en-US"/>
        </w:rPr>
        <w:t xml:space="preserve"> relationship</w:t>
      </w:r>
      <w:r w:rsidR="004F0D29">
        <w:rPr>
          <w:i/>
          <w:lang w:val="en-US"/>
        </w:rPr>
        <w:t xml:space="preserve"> </w:t>
      </w:r>
      <w:r w:rsidR="004F0D29">
        <w:rPr>
          <w:lang w:val="en-US"/>
        </w:rPr>
        <w:t>and a variation pattern with great price dispersion, contrasting the usual perception that price parallelism came from price uniformity.</w:t>
      </w:r>
    </w:p>
    <w:p w:rsidR="00C3120D" w:rsidRDefault="00C3120D" w:rsidP="00A7195E">
      <w:pPr>
        <w:jc w:val="both"/>
        <w:rPr>
          <w:lang w:val="en-US"/>
        </w:rPr>
      </w:pPr>
    </w:p>
    <w:p w:rsidR="00796687" w:rsidRPr="009723B4" w:rsidRDefault="00796687" w:rsidP="00796687">
      <w:pPr>
        <w:rPr>
          <w:sz w:val="24"/>
          <w:szCs w:val="24"/>
        </w:rPr>
      </w:pPr>
      <w:r w:rsidRPr="009723B4">
        <w:rPr>
          <w:sz w:val="24"/>
          <w:szCs w:val="24"/>
        </w:rPr>
        <w:t xml:space="preserve">Palavras-chave: </w:t>
      </w:r>
      <w:r>
        <w:rPr>
          <w:sz w:val="24"/>
          <w:szCs w:val="24"/>
        </w:rPr>
        <w:t>Cartel</w:t>
      </w:r>
      <w:r w:rsidRPr="009723B4">
        <w:rPr>
          <w:sz w:val="24"/>
          <w:szCs w:val="24"/>
        </w:rPr>
        <w:t xml:space="preserve">; </w:t>
      </w:r>
      <w:r w:rsidR="00A7195E" w:rsidRPr="00A7195E">
        <w:rPr>
          <w:sz w:val="24"/>
          <w:szCs w:val="24"/>
        </w:rPr>
        <w:t>G</w:t>
      </w:r>
      <w:r w:rsidRPr="00A7195E">
        <w:rPr>
          <w:sz w:val="24"/>
          <w:szCs w:val="24"/>
        </w:rPr>
        <w:t>asolina;</w:t>
      </w:r>
      <w:r w:rsidRPr="009723B4">
        <w:rPr>
          <w:sz w:val="24"/>
          <w:szCs w:val="24"/>
        </w:rPr>
        <w:t xml:space="preserve"> Antitruste</w:t>
      </w:r>
    </w:p>
    <w:p w:rsidR="00AA3A5C" w:rsidRPr="00FA7AE1" w:rsidRDefault="00AA3A5C">
      <w:pPr>
        <w:rPr>
          <w:sz w:val="24"/>
          <w:szCs w:val="24"/>
        </w:rPr>
      </w:pPr>
      <w:r w:rsidRPr="00FA7AE1">
        <w:rPr>
          <w:sz w:val="24"/>
          <w:szCs w:val="24"/>
        </w:rPr>
        <w:t>Key words:</w:t>
      </w:r>
      <w:r w:rsidR="00621AA5" w:rsidRPr="00FA7AE1">
        <w:rPr>
          <w:sz w:val="24"/>
          <w:szCs w:val="24"/>
        </w:rPr>
        <w:t xml:space="preserve"> </w:t>
      </w:r>
      <w:r w:rsidR="00BF5CDF" w:rsidRPr="00FA7AE1">
        <w:rPr>
          <w:sz w:val="24"/>
          <w:szCs w:val="24"/>
        </w:rPr>
        <w:t>Cartel</w:t>
      </w:r>
      <w:r w:rsidR="005841E5" w:rsidRPr="00FA7AE1">
        <w:rPr>
          <w:sz w:val="24"/>
          <w:szCs w:val="24"/>
        </w:rPr>
        <w:t xml:space="preserve">; </w:t>
      </w:r>
      <w:r w:rsidR="00621AA5" w:rsidRPr="00FA7AE1">
        <w:rPr>
          <w:sz w:val="24"/>
          <w:szCs w:val="24"/>
        </w:rPr>
        <w:t>Gasoline</w:t>
      </w:r>
      <w:r w:rsidR="005841E5" w:rsidRPr="00FA7AE1">
        <w:rPr>
          <w:sz w:val="24"/>
          <w:szCs w:val="24"/>
        </w:rPr>
        <w:t xml:space="preserve">; Antitrust </w:t>
      </w:r>
    </w:p>
    <w:p w:rsidR="00AA3A5C" w:rsidRPr="009723B4" w:rsidRDefault="00AA3A5C">
      <w:pPr>
        <w:rPr>
          <w:sz w:val="24"/>
          <w:szCs w:val="24"/>
        </w:rPr>
      </w:pPr>
      <w:r w:rsidRPr="009723B4">
        <w:rPr>
          <w:sz w:val="24"/>
          <w:szCs w:val="24"/>
        </w:rPr>
        <w:t xml:space="preserve">JEL: </w:t>
      </w:r>
      <w:r w:rsidR="00957D08" w:rsidRPr="009723B4">
        <w:rPr>
          <w:sz w:val="24"/>
          <w:szCs w:val="24"/>
        </w:rPr>
        <w:t>L41; L51; L95</w:t>
      </w:r>
    </w:p>
    <w:p w:rsidR="00AA3A5C" w:rsidRPr="009723B4" w:rsidRDefault="00AA3A5C">
      <w:pPr>
        <w:jc w:val="center"/>
        <w:rPr>
          <w:b/>
          <w:sz w:val="24"/>
          <w:szCs w:val="24"/>
        </w:rPr>
      </w:pPr>
    </w:p>
    <w:p w:rsidR="00AA3A5C" w:rsidRPr="009723B4" w:rsidRDefault="00AA3A5C">
      <w:pPr>
        <w:rPr>
          <w:b/>
          <w:sz w:val="24"/>
          <w:szCs w:val="24"/>
        </w:rPr>
      </w:pPr>
      <w:r w:rsidRPr="009723B4">
        <w:rPr>
          <w:b/>
          <w:sz w:val="24"/>
          <w:szCs w:val="24"/>
        </w:rPr>
        <w:t>1. Introdu</w:t>
      </w:r>
      <w:r w:rsidR="00074CBB" w:rsidRPr="009723B4">
        <w:rPr>
          <w:b/>
          <w:sz w:val="24"/>
          <w:szCs w:val="24"/>
        </w:rPr>
        <w:t>ção</w:t>
      </w:r>
    </w:p>
    <w:p w:rsidR="00AA3A5C" w:rsidRPr="009723B4" w:rsidRDefault="00AA3A5C">
      <w:pPr>
        <w:rPr>
          <w:b/>
          <w:sz w:val="24"/>
          <w:szCs w:val="24"/>
        </w:rPr>
      </w:pPr>
    </w:p>
    <w:p w:rsidR="00AA3A5C" w:rsidRPr="009723B4" w:rsidRDefault="00AA3A5C">
      <w:pPr>
        <w:rPr>
          <w:b/>
          <w:sz w:val="24"/>
          <w:szCs w:val="24"/>
        </w:rPr>
      </w:pPr>
    </w:p>
    <w:p w:rsidR="00C20107" w:rsidRDefault="00BF5CDF" w:rsidP="00FC639D">
      <w:pPr>
        <w:ind w:firstLine="709"/>
        <w:jc w:val="both"/>
        <w:rPr>
          <w:sz w:val="24"/>
          <w:szCs w:val="24"/>
        </w:rPr>
      </w:pPr>
      <w:r>
        <w:rPr>
          <w:sz w:val="24"/>
          <w:szCs w:val="24"/>
        </w:rPr>
        <w:t xml:space="preserve">A questão acerca da suficiência das evidências reunidas pelas autoridades </w:t>
      </w:r>
      <w:r w:rsidR="00AD2506">
        <w:rPr>
          <w:sz w:val="24"/>
          <w:szCs w:val="24"/>
        </w:rPr>
        <w:t>antitruste</w:t>
      </w:r>
      <w:r>
        <w:rPr>
          <w:sz w:val="24"/>
          <w:szCs w:val="24"/>
        </w:rPr>
        <w:t xml:space="preserve"> para provar a existência de acordos anticompetitivos constitui elemento central nas pesquisas da área, nas atividades dos </w:t>
      </w:r>
      <w:r w:rsidR="00AD2506">
        <w:rPr>
          <w:sz w:val="24"/>
          <w:szCs w:val="24"/>
        </w:rPr>
        <w:t xml:space="preserve">próprios </w:t>
      </w:r>
      <w:r>
        <w:rPr>
          <w:sz w:val="24"/>
          <w:szCs w:val="24"/>
        </w:rPr>
        <w:t xml:space="preserve">órgãos antitruste e na realidade das firmas acusadas de atividades que ferem a Lei da Concorrência brasileira. </w:t>
      </w:r>
      <w:r w:rsidR="00E24C06">
        <w:rPr>
          <w:sz w:val="24"/>
          <w:szCs w:val="24"/>
        </w:rPr>
        <w:t>Em consonância com isto, m</w:t>
      </w:r>
      <w:r>
        <w:rPr>
          <w:sz w:val="24"/>
          <w:szCs w:val="24"/>
        </w:rPr>
        <w:t>uito se avançou desde o anúncio da primeira condenação por cartel no Brasil em 1999</w:t>
      </w:r>
      <w:r w:rsidR="00A36FCC">
        <w:rPr>
          <w:rStyle w:val="Refdenotaderodap"/>
          <w:sz w:val="24"/>
          <w:szCs w:val="24"/>
        </w:rPr>
        <w:footnoteReference w:id="1"/>
      </w:r>
      <w:r w:rsidR="00705537">
        <w:rPr>
          <w:sz w:val="24"/>
          <w:szCs w:val="24"/>
        </w:rPr>
        <w:t xml:space="preserve">. </w:t>
      </w:r>
      <w:r w:rsidR="00C20107">
        <w:rPr>
          <w:sz w:val="24"/>
          <w:szCs w:val="24"/>
        </w:rPr>
        <w:t>Tal evolução pode ser sentida</w:t>
      </w:r>
      <w:r w:rsidR="00705537">
        <w:rPr>
          <w:sz w:val="24"/>
          <w:szCs w:val="24"/>
        </w:rPr>
        <w:t xml:space="preserve"> </w:t>
      </w:r>
      <w:r w:rsidR="00C20107">
        <w:rPr>
          <w:sz w:val="24"/>
          <w:szCs w:val="24"/>
        </w:rPr>
        <w:t>do ponto de vista da percepção de que a Teoria Econômica contribui</w:t>
      </w:r>
      <w:r w:rsidR="001525E9">
        <w:rPr>
          <w:sz w:val="24"/>
          <w:szCs w:val="24"/>
        </w:rPr>
        <w:t xml:space="preserve"> </w:t>
      </w:r>
      <w:r w:rsidR="00E3376C">
        <w:rPr>
          <w:sz w:val="24"/>
          <w:szCs w:val="24"/>
        </w:rPr>
        <w:t xml:space="preserve">cada </w:t>
      </w:r>
      <w:r w:rsidR="00E3376C">
        <w:rPr>
          <w:sz w:val="24"/>
          <w:szCs w:val="24"/>
        </w:rPr>
        <w:lastRenderedPageBreak/>
        <w:t xml:space="preserve">vez mais </w:t>
      </w:r>
      <w:r w:rsidR="001525E9">
        <w:rPr>
          <w:sz w:val="24"/>
          <w:szCs w:val="24"/>
        </w:rPr>
        <w:t xml:space="preserve">significativamente </w:t>
      </w:r>
      <w:r w:rsidR="00C20107">
        <w:rPr>
          <w:sz w:val="24"/>
          <w:szCs w:val="24"/>
        </w:rPr>
        <w:t xml:space="preserve">para as </w:t>
      </w:r>
      <w:r w:rsidR="00705537">
        <w:rPr>
          <w:sz w:val="24"/>
          <w:szCs w:val="24"/>
        </w:rPr>
        <w:t xml:space="preserve">diversas </w:t>
      </w:r>
      <w:r w:rsidR="00C20107">
        <w:rPr>
          <w:sz w:val="24"/>
          <w:szCs w:val="24"/>
        </w:rPr>
        <w:t>atividades antitruste</w:t>
      </w:r>
      <w:r w:rsidR="00C20107">
        <w:rPr>
          <w:rStyle w:val="Refdenotaderodap"/>
          <w:sz w:val="24"/>
          <w:szCs w:val="24"/>
        </w:rPr>
        <w:footnoteReference w:id="2"/>
      </w:r>
      <w:r w:rsidR="00705537">
        <w:rPr>
          <w:sz w:val="24"/>
          <w:szCs w:val="24"/>
        </w:rPr>
        <w:t>. Outra forma de perceber a ascendência d</w:t>
      </w:r>
      <w:r w:rsidR="00E3376C">
        <w:rPr>
          <w:sz w:val="24"/>
          <w:szCs w:val="24"/>
        </w:rPr>
        <w:t xml:space="preserve">o tema </w:t>
      </w:r>
      <w:r w:rsidR="00705537">
        <w:rPr>
          <w:sz w:val="24"/>
          <w:szCs w:val="24"/>
        </w:rPr>
        <w:t>é o fato de serem cada vez mais comuns trabalhos que discutem e contribuem para o aprimoramento dos procedimentos oficiais, visto que, em alguns casos, os critérios de análise preliminar das denúncias são controversos.</w:t>
      </w:r>
    </w:p>
    <w:p w:rsidR="007D701D" w:rsidRDefault="003A6DD8" w:rsidP="00FC639D">
      <w:pPr>
        <w:ind w:firstLine="709"/>
        <w:jc w:val="both"/>
        <w:rPr>
          <w:sz w:val="24"/>
          <w:szCs w:val="24"/>
        </w:rPr>
      </w:pPr>
      <w:r>
        <w:rPr>
          <w:sz w:val="24"/>
          <w:szCs w:val="24"/>
        </w:rPr>
        <w:t>Um</w:t>
      </w:r>
      <w:r w:rsidR="00A36FCC">
        <w:rPr>
          <w:sz w:val="24"/>
          <w:szCs w:val="24"/>
        </w:rPr>
        <w:t xml:space="preserve"> </w:t>
      </w:r>
      <w:r w:rsidR="007D701D">
        <w:rPr>
          <w:sz w:val="24"/>
          <w:szCs w:val="24"/>
        </w:rPr>
        <w:t xml:space="preserve">trabalho que </w:t>
      </w:r>
      <w:r>
        <w:rPr>
          <w:sz w:val="24"/>
          <w:szCs w:val="24"/>
        </w:rPr>
        <w:t>pode</w:t>
      </w:r>
      <w:r w:rsidR="007D701D">
        <w:rPr>
          <w:sz w:val="24"/>
          <w:szCs w:val="24"/>
        </w:rPr>
        <w:t xml:space="preserve"> figurar como um ponto de partida para a discussão de metodologia</w:t>
      </w:r>
      <w:r w:rsidR="00017AAB">
        <w:rPr>
          <w:sz w:val="24"/>
          <w:szCs w:val="24"/>
        </w:rPr>
        <w:t>s</w:t>
      </w:r>
      <w:r w:rsidR="007D701D">
        <w:rPr>
          <w:sz w:val="24"/>
          <w:szCs w:val="24"/>
        </w:rPr>
        <w:t xml:space="preserve"> de detecção de cartéis no Brasil pertence a Ragazzo e Silva (2006), o qual reúne os aspectos econômicos e jurídicos dos cartéis que devem ser objeto de análise no setor de combustíveis. Os autores </w:t>
      </w:r>
      <w:r w:rsidR="000E0589">
        <w:rPr>
          <w:sz w:val="24"/>
          <w:szCs w:val="24"/>
        </w:rPr>
        <w:t>elencam e contrapõem as vantagens relativas de cada procedimento alt</w:t>
      </w:r>
      <w:r w:rsidR="006458B3">
        <w:rPr>
          <w:sz w:val="24"/>
          <w:szCs w:val="24"/>
        </w:rPr>
        <w:t>ernativo proposto na literatura reunida à época</w:t>
      </w:r>
      <w:r w:rsidR="000E0589">
        <w:rPr>
          <w:sz w:val="24"/>
          <w:szCs w:val="24"/>
        </w:rPr>
        <w:t xml:space="preserve">, concluindo pela vantagem de se permanecer com o </w:t>
      </w:r>
      <w:r w:rsidR="006458B3">
        <w:rPr>
          <w:sz w:val="24"/>
          <w:szCs w:val="24"/>
        </w:rPr>
        <w:t xml:space="preserve">uso da metodologia vigente nos órgãos de instrução do Sistema brasileiro de Defesa da Concorrência (SBDC).  </w:t>
      </w:r>
    </w:p>
    <w:p w:rsidR="00A36FCC" w:rsidRDefault="001525E9" w:rsidP="00FC639D">
      <w:pPr>
        <w:ind w:firstLine="709"/>
        <w:jc w:val="both"/>
        <w:rPr>
          <w:sz w:val="24"/>
          <w:szCs w:val="24"/>
        </w:rPr>
      </w:pPr>
      <w:r>
        <w:rPr>
          <w:sz w:val="24"/>
          <w:szCs w:val="24"/>
        </w:rPr>
        <w:t>Entretanto, m</w:t>
      </w:r>
      <w:r w:rsidR="00AE2DF6">
        <w:rPr>
          <w:sz w:val="24"/>
          <w:szCs w:val="24"/>
        </w:rPr>
        <w:t xml:space="preserve">esmo concluindo pela permanência do método oficial, já há trabalhos </w:t>
      </w:r>
      <w:r w:rsidR="00C20107">
        <w:rPr>
          <w:sz w:val="24"/>
          <w:szCs w:val="24"/>
        </w:rPr>
        <w:t>empírico</w:t>
      </w:r>
      <w:r w:rsidR="00AE2DF6">
        <w:rPr>
          <w:sz w:val="24"/>
          <w:szCs w:val="24"/>
        </w:rPr>
        <w:t>s que confirmam a existência de problemas nas instruções oficiais para filtrar denúncias de cartel. Tal d</w:t>
      </w:r>
      <w:r w:rsidR="002834E7">
        <w:rPr>
          <w:sz w:val="24"/>
          <w:szCs w:val="24"/>
        </w:rPr>
        <w:t>ificuldade</w:t>
      </w:r>
      <w:r w:rsidR="00A36FCC">
        <w:rPr>
          <w:sz w:val="24"/>
          <w:szCs w:val="24"/>
        </w:rPr>
        <w:t xml:space="preserve"> metodológica na etapa de averiguações preliminares </w:t>
      </w:r>
      <w:r w:rsidR="007D701D">
        <w:rPr>
          <w:sz w:val="24"/>
          <w:szCs w:val="24"/>
        </w:rPr>
        <w:t xml:space="preserve">no setor de combustíveis </w:t>
      </w:r>
      <w:r w:rsidR="00AE2DF6">
        <w:rPr>
          <w:sz w:val="24"/>
          <w:szCs w:val="24"/>
        </w:rPr>
        <w:t>é apresentada</w:t>
      </w:r>
      <w:r w:rsidR="00A36FCC">
        <w:rPr>
          <w:sz w:val="24"/>
          <w:szCs w:val="24"/>
        </w:rPr>
        <w:t xml:space="preserve"> por Az</w:t>
      </w:r>
      <w:r w:rsidR="00695797">
        <w:rPr>
          <w:sz w:val="24"/>
          <w:szCs w:val="24"/>
        </w:rPr>
        <w:t>evedo e Poli</w:t>
      </w:r>
      <w:r w:rsidR="00390BD7">
        <w:rPr>
          <w:sz w:val="24"/>
          <w:szCs w:val="24"/>
        </w:rPr>
        <w:t>t</w:t>
      </w:r>
      <w:r w:rsidR="00695797">
        <w:rPr>
          <w:sz w:val="24"/>
          <w:szCs w:val="24"/>
        </w:rPr>
        <w:t>i (2008), os quais, analisando o caso de denúncia de cartel em postos de gasolina de Uruguaiana (RS), revelam que os testes estatísticos realizados pela Secretaria de Acompanhamento Econômico (SEAE) sugeriam o arquivamento da averiguação preliminar, mesmo diante de evidências testemunhais contundentes. Além disso, ao realizarem outro teste para inferir sobre a existência de comportamento competitivo neste mesmo mercado, os resultados diferiram da SEAE</w:t>
      </w:r>
      <w:r w:rsidR="002834E7">
        <w:rPr>
          <w:sz w:val="24"/>
          <w:szCs w:val="24"/>
        </w:rPr>
        <w:t xml:space="preserve"> (apontavam para cartel no caso do álc</w:t>
      </w:r>
      <w:r w:rsidR="00696C86">
        <w:rPr>
          <w:sz w:val="24"/>
          <w:szCs w:val="24"/>
        </w:rPr>
        <w:t>o</w:t>
      </w:r>
      <w:r w:rsidR="002834E7">
        <w:rPr>
          <w:sz w:val="24"/>
          <w:szCs w:val="24"/>
        </w:rPr>
        <w:t>ol)</w:t>
      </w:r>
      <w:r w:rsidR="00695797">
        <w:rPr>
          <w:sz w:val="24"/>
          <w:szCs w:val="24"/>
        </w:rPr>
        <w:t xml:space="preserve">, reforçando ainda mais a necessidade de reflexão </w:t>
      </w:r>
      <w:r w:rsidR="002834E7">
        <w:rPr>
          <w:sz w:val="24"/>
          <w:szCs w:val="24"/>
        </w:rPr>
        <w:t xml:space="preserve">e sistematização quando o assunto é </w:t>
      </w:r>
      <w:r w:rsidR="00695797">
        <w:rPr>
          <w:sz w:val="24"/>
          <w:szCs w:val="24"/>
        </w:rPr>
        <w:t xml:space="preserve">procedimentos de averiguação. Nas palavras dos autores, </w:t>
      </w:r>
    </w:p>
    <w:p w:rsidR="00695797" w:rsidRDefault="00695797" w:rsidP="00FC639D">
      <w:pPr>
        <w:ind w:firstLine="709"/>
        <w:jc w:val="both"/>
        <w:rPr>
          <w:sz w:val="24"/>
          <w:szCs w:val="24"/>
        </w:rPr>
      </w:pPr>
    </w:p>
    <w:p w:rsidR="00695797" w:rsidRPr="00695797" w:rsidRDefault="00695797" w:rsidP="003A7BC8">
      <w:pPr>
        <w:ind w:left="851"/>
        <w:jc w:val="both"/>
      </w:pPr>
      <w:r>
        <w:t xml:space="preserve">Quando há evidências colhidas por diferentes métodos, nenhuma das quais suficiente para concluir pelo arquivamento ou abertura de processo administrativo, é necessário que todas sejam contempladas na mesma análise, ou figurativamente, que falem a mesma língua. Desse diálogo, pode surgir a necessidade de aprofundamento das investigações, </w:t>
      </w:r>
      <w:r w:rsidR="00390BD7">
        <w:t xml:space="preserve">sendo a Economia prolífica em filtros alternativos e de maior complexidade, os quais podem ser utilizados nos casos em que conflitem com as evidências obtidas por métodos diversos (AZEVEDO; POLITI, 2008, p. 403). </w:t>
      </w:r>
    </w:p>
    <w:p w:rsidR="002834E7" w:rsidRDefault="002834E7" w:rsidP="00FC639D">
      <w:pPr>
        <w:ind w:firstLine="709"/>
        <w:jc w:val="both"/>
        <w:rPr>
          <w:sz w:val="24"/>
          <w:szCs w:val="24"/>
        </w:rPr>
      </w:pPr>
    </w:p>
    <w:p w:rsidR="001A6D17" w:rsidRDefault="000049F0" w:rsidP="00FC639D">
      <w:pPr>
        <w:ind w:firstLine="709"/>
        <w:jc w:val="both"/>
        <w:rPr>
          <w:sz w:val="24"/>
          <w:szCs w:val="24"/>
        </w:rPr>
      </w:pPr>
      <w:r>
        <w:rPr>
          <w:sz w:val="24"/>
          <w:szCs w:val="24"/>
        </w:rPr>
        <w:t>A</w:t>
      </w:r>
      <w:r w:rsidR="00E81A5D">
        <w:rPr>
          <w:sz w:val="24"/>
          <w:szCs w:val="24"/>
        </w:rPr>
        <w:t xml:space="preserve"> partir desta</w:t>
      </w:r>
      <w:r w:rsidR="001A6D17">
        <w:rPr>
          <w:sz w:val="24"/>
          <w:szCs w:val="24"/>
        </w:rPr>
        <w:t xml:space="preserve"> ponderação, </w:t>
      </w:r>
      <w:r w:rsidR="00E81A5D">
        <w:rPr>
          <w:sz w:val="24"/>
          <w:szCs w:val="24"/>
        </w:rPr>
        <w:t xml:space="preserve">pode-se afirmar que </w:t>
      </w:r>
      <w:r w:rsidR="001A6D17">
        <w:rPr>
          <w:sz w:val="24"/>
          <w:szCs w:val="24"/>
        </w:rPr>
        <w:t>é necessário caminhar no sentido de obter um procedimento que incorpore as diversas metodologias de análise, surg</w:t>
      </w:r>
      <w:r w:rsidR="00E24C06">
        <w:rPr>
          <w:sz w:val="24"/>
          <w:szCs w:val="24"/>
        </w:rPr>
        <w:t>indo</w:t>
      </w:r>
      <w:r w:rsidR="001A6D17">
        <w:rPr>
          <w:sz w:val="24"/>
          <w:szCs w:val="24"/>
        </w:rPr>
        <w:t xml:space="preserve"> a necessidade de reunião destas metodologias em um único documento e d</w:t>
      </w:r>
      <w:r w:rsidR="00F762A4">
        <w:rPr>
          <w:sz w:val="24"/>
          <w:szCs w:val="24"/>
        </w:rPr>
        <w:t>e</w:t>
      </w:r>
      <w:r w:rsidR="001A6D17">
        <w:rPr>
          <w:sz w:val="24"/>
          <w:szCs w:val="24"/>
        </w:rPr>
        <w:t xml:space="preserve"> constante atualização d</w:t>
      </w:r>
      <w:r w:rsidR="00F762A4">
        <w:rPr>
          <w:sz w:val="24"/>
          <w:szCs w:val="24"/>
        </w:rPr>
        <w:t>o mesmo</w:t>
      </w:r>
      <w:r w:rsidR="001A6D17">
        <w:rPr>
          <w:sz w:val="24"/>
          <w:szCs w:val="24"/>
        </w:rPr>
        <w:t xml:space="preserve">, visto que a literatura indica que a pesquisa na área ainda passa por um processo de ampla discussão </w:t>
      </w:r>
      <w:r>
        <w:rPr>
          <w:sz w:val="24"/>
          <w:szCs w:val="24"/>
        </w:rPr>
        <w:t>no tema</w:t>
      </w:r>
      <w:r w:rsidR="001A6D17">
        <w:rPr>
          <w:rStyle w:val="Refdenotaderodap"/>
          <w:sz w:val="24"/>
          <w:szCs w:val="24"/>
        </w:rPr>
        <w:footnoteReference w:id="3"/>
      </w:r>
      <w:r w:rsidR="001A6D17">
        <w:rPr>
          <w:sz w:val="24"/>
          <w:szCs w:val="24"/>
        </w:rPr>
        <w:t>.</w:t>
      </w:r>
      <w:r w:rsidR="00F762A4">
        <w:rPr>
          <w:sz w:val="24"/>
          <w:szCs w:val="24"/>
        </w:rPr>
        <w:t xml:space="preserve"> </w:t>
      </w:r>
    </w:p>
    <w:p w:rsidR="00BF5CDF" w:rsidRDefault="00696C86" w:rsidP="00FC639D">
      <w:pPr>
        <w:ind w:firstLine="709"/>
        <w:jc w:val="both"/>
        <w:rPr>
          <w:sz w:val="24"/>
          <w:szCs w:val="24"/>
        </w:rPr>
      </w:pPr>
      <w:r>
        <w:rPr>
          <w:sz w:val="24"/>
          <w:szCs w:val="24"/>
        </w:rPr>
        <w:t>Na literatura internacional</w:t>
      </w:r>
      <w:r w:rsidR="00377536">
        <w:rPr>
          <w:sz w:val="24"/>
          <w:szCs w:val="24"/>
        </w:rPr>
        <w:t xml:space="preserve">, um autor que pode contribuir sensivelmente </w:t>
      </w:r>
      <w:r w:rsidR="00F762A4">
        <w:rPr>
          <w:sz w:val="24"/>
          <w:szCs w:val="24"/>
        </w:rPr>
        <w:t xml:space="preserve">para a compreensão de como detectar cartéis em postos de gasolina </w:t>
      </w:r>
      <w:r w:rsidR="000049F0">
        <w:rPr>
          <w:sz w:val="24"/>
          <w:szCs w:val="24"/>
        </w:rPr>
        <w:t>é Harrington Jr. (2003</w:t>
      </w:r>
      <w:r w:rsidR="00377536">
        <w:rPr>
          <w:sz w:val="24"/>
          <w:szCs w:val="24"/>
        </w:rPr>
        <w:t>, 2004, 2005</w:t>
      </w:r>
      <w:r w:rsidR="000049F0">
        <w:rPr>
          <w:sz w:val="24"/>
          <w:szCs w:val="24"/>
        </w:rPr>
        <w:t>,</w:t>
      </w:r>
      <w:r w:rsidR="00377536">
        <w:rPr>
          <w:sz w:val="24"/>
          <w:szCs w:val="24"/>
        </w:rPr>
        <w:t xml:space="preserve"> 2006</w:t>
      </w:r>
      <w:r w:rsidR="000049F0">
        <w:rPr>
          <w:sz w:val="24"/>
          <w:szCs w:val="24"/>
        </w:rPr>
        <w:t xml:space="preserve"> e 2008</w:t>
      </w:r>
      <w:r w:rsidR="00377536">
        <w:rPr>
          <w:sz w:val="24"/>
          <w:szCs w:val="24"/>
        </w:rPr>
        <w:t xml:space="preserve">). Sua pesquisa fornece elementos essenciais para o entendimento: a) dos métodos </w:t>
      </w:r>
      <w:r w:rsidR="00764CAD">
        <w:rPr>
          <w:sz w:val="24"/>
          <w:szCs w:val="24"/>
        </w:rPr>
        <w:t xml:space="preserve">empíricos </w:t>
      </w:r>
      <w:r w:rsidR="00377536">
        <w:rPr>
          <w:sz w:val="24"/>
          <w:szCs w:val="24"/>
        </w:rPr>
        <w:t>de descoberta de cartel; b) de como a análise dos dados econômicos pode permitir discriminar entre colusão e competição; c) da</w:t>
      </w:r>
      <w:r w:rsidR="00DB7961">
        <w:rPr>
          <w:sz w:val="24"/>
          <w:szCs w:val="24"/>
        </w:rPr>
        <w:t xml:space="preserve"> definição dos multiestágios de um processo de detecção</w:t>
      </w:r>
      <w:r w:rsidR="00D731E2">
        <w:rPr>
          <w:sz w:val="24"/>
          <w:szCs w:val="24"/>
        </w:rPr>
        <w:t>;</w:t>
      </w:r>
      <w:r w:rsidR="00DB7961">
        <w:rPr>
          <w:sz w:val="24"/>
          <w:szCs w:val="24"/>
        </w:rPr>
        <w:t xml:space="preserve"> d) dos sinais que indicam colusão (como padrões comportamentais esperados em preços); e) de como os cartéis podem driblar os testes de colusão; f) de como a Autoridade Antitruste pode implementar a etapa de separação das denúncias.  </w:t>
      </w:r>
    </w:p>
    <w:p w:rsidR="00644FE5" w:rsidRPr="003E4F27" w:rsidRDefault="00644FE5" w:rsidP="00644FE5">
      <w:pPr>
        <w:jc w:val="both"/>
        <w:rPr>
          <w:sz w:val="24"/>
          <w:szCs w:val="24"/>
        </w:rPr>
      </w:pPr>
      <w:r>
        <w:rPr>
          <w:sz w:val="24"/>
          <w:szCs w:val="24"/>
        </w:rPr>
        <w:tab/>
      </w:r>
      <w:r w:rsidR="00FD54B4">
        <w:rPr>
          <w:sz w:val="24"/>
          <w:szCs w:val="24"/>
        </w:rPr>
        <w:t>É</w:t>
      </w:r>
      <w:r w:rsidR="00DB04EC">
        <w:rPr>
          <w:sz w:val="24"/>
          <w:szCs w:val="24"/>
        </w:rPr>
        <w:t xml:space="preserve"> utilizando esta referência que o presente artigo está estruturado com o objetivo de fornecer as contribuições da literatura para a </w:t>
      </w:r>
      <w:r w:rsidR="007704D9">
        <w:rPr>
          <w:sz w:val="24"/>
          <w:szCs w:val="24"/>
        </w:rPr>
        <w:t>composi</w:t>
      </w:r>
      <w:r w:rsidR="00DB04EC">
        <w:rPr>
          <w:sz w:val="24"/>
          <w:szCs w:val="24"/>
        </w:rPr>
        <w:t>ção de</w:t>
      </w:r>
      <w:r w:rsidR="003A6DD8">
        <w:rPr>
          <w:sz w:val="24"/>
          <w:szCs w:val="24"/>
        </w:rPr>
        <w:t>ste</w:t>
      </w:r>
      <w:r w:rsidR="00DB04EC">
        <w:rPr>
          <w:sz w:val="24"/>
          <w:szCs w:val="24"/>
        </w:rPr>
        <w:t xml:space="preserve"> </w:t>
      </w:r>
      <w:r w:rsidR="007704D9">
        <w:rPr>
          <w:sz w:val="24"/>
          <w:szCs w:val="24"/>
        </w:rPr>
        <w:t xml:space="preserve">método sistemático na condução </w:t>
      </w:r>
      <w:r w:rsidR="00DB04EC">
        <w:rPr>
          <w:sz w:val="24"/>
          <w:szCs w:val="24"/>
        </w:rPr>
        <w:t>d</w:t>
      </w:r>
      <w:r w:rsidR="007704D9">
        <w:rPr>
          <w:sz w:val="24"/>
          <w:szCs w:val="24"/>
        </w:rPr>
        <w:t>a</w:t>
      </w:r>
      <w:r w:rsidR="00DB04EC">
        <w:rPr>
          <w:sz w:val="24"/>
          <w:szCs w:val="24"/>
        </w:rPr>
        <w:t xml:space="preserve"> análise econômica dos cartéis de combustíveis, bem como propor um método </w:t>
      </w:r>
      <w:r w:rsidR="00DB04EC">
        <w:rPr>
          <w:sz w:val="24"/>
          <w:szCs w:val="24"/>
        </w:rPr>
        <w:lastRenderedPageBreak/>
        <w:t xml:space="preserve">ainda não apresentado nos principais </w:t>
      </w:r>
      <w:r w:rsidR="00DB04EC" w:rsidRPr="00DB04EC">
        <w:rPr>
          <w:i/>
          <w:sz w:val="24"/>
          <w:szCs w:val="24"/>
        </w:rPr>
        <w:t>surveys</w:t>
      </w:r>
      <w:r w:rsidR="00DB04EC">
        <w:rPr>
          <w:sz w:val="24"/>
          <w:szCs w:val="24"/>
        </w:rPr>
        <w:t xml:space="preserve"> sobre o mercado de gasolina (como o Kovác et al., 2005, por exemplo). </w:t>
      </w:r>
      <w:r w:rsidR="00FD54B4">
        <w:rPr>
          <w:sz w:val="24"/>
          <w:szCs w:val="24"/>
        </w:rPr>
        <w:t>Dado que</w:t>
      </w:r>
      <w:r>
        <w:rPr>
          <w:sz w:val="24"/>
          <w:szCs w:val="24"/>
        </w:rPr>
        <w:t xml:space="preserve"> as suspeitas de existência de cartel no setor de combustíveis são muitas em todo o mundo, a obtenção de um método consolidado de análise das denúncias é de grande valor </w:t>
      </w:r>
      <w:r w:rsidR="00FD54B4">
        <w:rPr>
          <w:sz w:val="24"/>
          <w:szCs w:val="24"/>
        </w:rPr>
        <w:t>n</w:t>
      </w:r>
      <w:r>
        <w:rPr>
          <w:sz w:val="24"/>
          <w:szCs w:val="24"/>
        </w:rPr>
        <w:t>a agili</w:t>
      </w:r>
      <w:r w:rsidR="00FD54B4">
        <w:rPr>
          <w:sz w:val="24"/>
          <w:szCs w:val="24"/>
        </w:rPr>
        <w:t>zação</w:t>
      </w:r>
      <w:r>
        <w:rPr>
          <w:sz w:val="24"/>
          <w:szCs w:val="24"/>
        </w:rPr>
        <w:t xml:space="preserve"> do Sistema Brasi</w:t>
      </w:r>
      <w:r w:rsidR="003A6DD8">
        <w:rPr>
          <w:sz w:val="24"/>
          <w:szCs w:val="24"/>
        </w:rPr>
        <w:t>leiro de Defesa da Concorrência</w:t>
      </w:r>
      <w:r>
        <w:rPr>
          <w:sz w:val="24"/>
          <w:szCs w:val="24"/>
        </w:rPr>
        <w:t>.</w:t>
      </w:r>
    </w:p>
    <w:p w:rsidR="007704D9" w:rsidRDefault="007704D9" w:rsidP="00FC639D">
      <w:pPr>
        <w:ind w:firstLine="709"/>
        <w:jc w:val="both"/>
        <w:rPr>
          <w:sz w:val="24"/>
          <w:szCs w:val="24"/>
        </w:rPr>
      </w:pPr>
      <w:r>
        <w:rPr>
          <w:sz w:val="24"/>
          <w:szCs w:val="24"/>
        </w:rPr>
        <w:t>O artigo segue então organizado da seguinte maneira: na seção 2, são apresentados os métodos que Harrington Jr. (</w:t>
      </w:r>
      <w:r w:rsidR="000049F0">
        <w:rPr>
          <w:sz w:val="24"/>
          <w:szCs w:val="24"/>
        </w:rPr>
        <w:t>2005 e 2008</w:t>
      </w:r>
      <w:r>
        <w:rPr>
          <w:sz w:val="24"/>
          <w:szCs w:val="24"/>
        </w:rPr>
        <w:t xml:space="preserve">) reúne para realização da tarefa de detecção de cartel, bem como são feitas as associações com </w:t>
      </w:r>
      <w:r w:rsidR="003A6DD8">
        <w:rPr>
          <w:sz w:val="24"/>
          <w:szCs w:val="24"/>
        </w:rPr>
        <w:t>algun</w:t>
      </w:r>
      <w:r>
        <w:rPr>
          <w:sz w:val="24"/>
          <w:szCs w:val="24"/>
        </w:rPr>
        <w:t xml:space="preserve">s trabalhos </w:t>
      </w:r>
      <w:r w:rsidR="003A6DD8">
        <w:rPr>
          <w:sz w:val="24"/>
          <w:szCs w:val="24"/>
        </w:rPr>
        <w:t xml:space="preserve">da literatura nacional </w:t>
      </w:r>
      <w:r>
        <w:rPr>
          <w:sz w:val="24"/>
          <w:szCs w:val="24"/>
        </w:rPr>
        <w:t>que tratam do mercado de gasolina. Na seção 3 apresenta-se uma nova proposta metodológica</w:t>
      </w:r>
      <w:r w:rsidR="003A7BC8">
        <w:rPr>
          <w:sz w:val="24"/>
          <w:szCs w:val="24"/>
        </w:rPr>
        <w:t xml:space="preserve"> de filtragem de denúncias de cartel no setor de gasolina</w:t>
      </w:r>
      <w:r>
        <w:rPr>
          <w:sz w:val="24"/>
          <w:szCs w:val="24"/>
        </w:rPr>
        <w:t xml:space="preserve">. </w:t>
      </w:r>
      <w:r w:rsidR="00357545">
        <w:rPr>
          <w:sz w:val="24"/>
          <w:szCs w:val="24"/>
        </w:rPr>
        <w:t>Na seção 4 estão as considerações finais.</w:t>
      </w:r>
    </w:p>
    <w:p w:rsidR="00DB04EC" w:rsidRDefault="00DB04EC" w:rsidP="00DB04EC">
      <w:pPr>
        <w:jc w:val="both"/>
        <w:rPr>
          <w:b/>
          <w:sz w:val="24"/>
          <w:szCs w:val="24"/>
        </w:rPr>
      </w:pPr>
    </w:p>
    <w:p w:rsidR="00DB04EC" w:rsidRDefault="00DB04EC" w:rsidP="00DB04EC">
      <w:pPr>
        <w:jc w:val="both"/>
        <w:rPr>
          <w:b/>
          <w:sz w:val="24"/>
          <w:szCs w:val="24"/>
        </w:rPr>
      </w:pPr>
      <w:r w:rsidRPr="00DB04EC">
        <w:rPr>
          <w:b/>
          <w:sz w:val="24"/>
          <w:szCs w:val="24"/>
        </w:rPr>
        <w:t xml:space="preserve">2. </w:t>
      </w:r>
      <w:r>
        <w:rPr>
          <w:b/>
          <w:sz w:val="24"/>
          <w:szCs w:val="24"/>
        </w:rPr>
        <w:t>Métodos empíricos de detecção de cartel</w:t>
      </w:r>
    </w:p>
    <w:p w:rsidR="00DB04EC" w:rsidRDefault="00DB04EC" w:rsidP="00DB04EC">
      <w:pPr>
        <w:jc w:val="both"/>
        <w:rPr>
          <w:b/>
          <w:sz w:val="24"/>
          <w:szCs w:val="24"/>
        </w:rPr>
      </w:pPr>
    </w:p>
    <w:p w:rsidR="00357545" w:rsidRDefault="00357545" w:rsidP="00DB04EC">
      <w:pPr>
        <w:jc w:val="both"/>
        <w:rPr>
          <w:sz w:val="24"/>
          <w:szCs w:val="24"/>
        </w:rPr>
      </w:pPr>
      <w:r w:rsidRPr="00357545">
        <w:rPr>
          <w:sz w:val="24"/>
          <w:szCs w:val="24"/>
        </w:rPr>
        <w:tab/>
        <w:t>Os cartéis</w:t>
      </w:r>
      <w:r>
        <w:rPr>
          <w:sz w:val="24"/>
          <w:szCs w:val="24"/>
        </w:rPr>
        <w:t xml:space="preserve"> são classicamente definidos como tentativas de coordenar preços ou quantidades e a literatura que trata de explicar seu funcionamento incorporando aspectos </w:t>
      </w:r>
      <w:r w:rsidR="004D453F">
        <w:rPr>
          <w:sz w:val="24"/>
          <w:szCs w:val="24"/>
        </w:rPr>
        <w:t xml:space="preserve">teóricos </w:t>
      </w:r>
      <w:r>
        <w:rPr>
          <w:sz w:val="24"/>
          <w:szCs w:val="24"/>
        </w:rPr>
        <w:t>cada vez mais complexos é extensa</w:t>
      </w:r>
      <w:r>
        <w:rPr>
          <w:rStyle w:val="Refdenotaderodap"/>
          <w:sz w:val="24"/>
          <w:szCs w:val="24"/>
        </w:rPr>
        <w:footnoteReference w:id="4"/>
      </w:r>
      <w:r>
        <w:rPr>
          <w:sz w:val="24"/>
          <w:szCs w:val="24"/>
        </w:rPr>
        <w:t>.</w:t>
      </w:r>
      <w:r w:rsidR="00F13F18">
        <w:rPr>
          <w:sz w:val="24"/>
          <w:szCs w:val="24"/>
        </w:rPr>
        <w:t xml:space="preserve"> Mas os trabalhos que identifi</w:t>
      </w:r>
      <w:r w:rsidR="00FD54B4">
        <w:rPr>
          <w:sz w:val="24"/>
          <w:szCs w:val="24"/>
        </w:rPr>
        <w:t>cam</w:t>
      </w:r>
      <w:r w:rsidR="00F13F18">
        <w:rPr>
          <w:sz w:val="24"/>
          <w:szCs w:val="24"/>
        </w:rPr>
        <w:t xml:space="preserve"> padr</w:t>
      </w:r>
      <w:r w:rsidR="00FD54B4">
        <w:rPr>
          <w:sz w:val="24"/>
          <w:szCs w:val="24"/>
        </w:rPr>
        <w:t>ões e contribue</w:t>
      </w:r>
      <w:r w:rsidR="00F13F18">
        <w:rPr>
          <w:sz w:val="24"/>
          <w:szCs w:val="24"/>
        </w:rPr>
        <w:t xml:space="preserve">m para o avanço da metodologia de detecção são incipientes. </w:t>
      </w:r>
    </w:p>
    <w:p w:rsidR="00D731E2" w:rsidRDefault="00F13F18" w:rsidP="00DB04EC">
      <w:pPr>
        <w:jc w:val="both"/>
        <w:rPr>
          <w:sz w:val="24"/>
          <w:szCs w:val="24"/>
        </w:rPr>
      </w:pPr>
      <w:r>
        <w:rPr>
          <w:sz w:val="24"/>
          <w:szCs w:val="24"/>
        </w:rPr>
        <w:tab/>
        <w:t xml:space="preserve">Duas podem ser as dificuldades atribuíveis </w:t>
      </w:r>
      <w:r w:rsidR="00295008">
        <w:rPr>
          <w:sz w:val="24"/>
          <w:szCs w:val="24"/>
        </w:rPr>
        <w:t>às razões para es</w:t>
      </w:r>
      <w:r>
        <w:rPr>
          <w:sz w:val="24"/>
          <w:szCs w:val="24"/>
        </w:rPr>
        <w:t>ta relativa incipiência: primeiro, o economista industrial não</w:t>
      </w:r>
      <w:r w:rsidR="004D453F">
        <w:rPr>
          <w:sz w:val="24"/>
          <w:szCs w:val="24"/>
        </w:rPr>
        <w:t xml:space="preserve"> tem como</w:t>
      </w:r>
      <w:r>
        <w:rPr>
          <w:sz w:val="24"/>
          <w:szCs w:val="24"/>
        </w:rPr>
        <w:t xml:space="preserve"> trabalha</w:t>
      </w:r>
      <w:r w:rsidR="004D453F">
        <w:rPr>
          <w:sz w:val="24"/>
          <w:szCs w:val="24"/>
        </w:rPr>
        <w:t>r</w:t>
      </w:r>
      <w:r>
        <w:rPr>
          <w:sz w:val="24"/>
          <w:szCs w:val="24"/>
        </w:rPr>
        <w:t xml:space="preserve"> no sentido de obter um modelo geral aplicável ao problema do cartel do ponto de vista empírico</w:t>
      </w:r>
      <w:r w:rsidR="00E3376C">
        <w:rPr>
          <w:sz w:val="24"/>
          <w:szCs w:val="24"/>
        </w:rPr>
        <w:t xml:space="preserve"> (i</w:t>
      </w:r>
      <w:r w:rsidR="00206CF1">
        <w:rPr>
          <w:sz w:val="24"/>
          <w:szCs w:val="24"/>
        </w:rPr>
        <w:t xml:space="preserve">sto vai de encontro com a </w:t>
      </w:r>
      <w:r w:rsidR="00FD54B4">
        <w:rPr>
          <w:sz w:val="24"/>
          <w:szCs w:val="24"/>
        </w:rPr>
        <w:t xml:space="preserve">sua </w:t>
      </w:r>
      <w:r w:rsidR="00206CF1">
        <w:rPr>
          <w:sz w:val="24"/>
          <w:szCs w:val="24"/>
        </w:rPr>
        <w:t>própria formação), o que pode desestimular novos pesquisadores na área</w:t>
      </w:r>
      <w:r w:rsidR="00206CF1">
        <w:rPr>
          <w:rStyle w:val="Refdenotaderodap"/>
          <w:sz w:val="24"/>
          <w:szCs w:val="24"/>
        </w:rPr>
        <w:footnoteReference w:id="5"/>
      </w:r>
      <w:r>
        <w:rPr>
          <w:sz w:val="24"/>
          <w:szCs w:val="24"/>
        </w:rPr>
        <w:t xml:space="preserve">. </w:t>
      </w:r>
      <w:r w:rsidR="00D731E2">
        <w:rPr>
          <w:sz w:val="24"/>
          <w:szCs w:val="24"/>
        </w:rPr>
        <w:t xml:space="preserve">Segundo, a disponibilidade de dados sobre preços por firmas, custos e variáveis estratégicas </w:t>
      </w:r>
      <w:r w:rsidR="00495078">
        <w:rPr>
          <w:sz w:val="24"/>
          <w:szCs w:val="24"/>
        </w:rPr>
        <w:t>é muito limitada, dificultando a análise de padrões pela falta de ampla base empírica.</w:t>
      </w:r>
    </w:p>
    <w:p w:rsidR="003E4F27" w:rsidRDefault="00107ED8" w:rsidP="00107ED8">
      <w:pPr>
        <w:ind w:firstLine="709"/>
        <w:jc w:val="both"/>
        <w:rPr>
          <w:sz w:val="24"/>
          <w:szCs w:val="24"/>
        </w:rPr>
      </w:pPr>
      <w:r>
        <w:rPr>
          <w:sz w:val="24"/>
          <w:szCs w:val="24"/>
        </w:rPr>
        <w:t>Contrariando esta tendência, Harring</w:t>
      </w:r>
      <w:r w:rsidR="007B36C5">
        <w:rPr>
          <w:sz w:val="24"/>
          <w:szCs w:val="24"/>
        </w:rPr>
        <w:t>t</w:t>
      </w:r>
      <w:r>
        <w:rPr>
          <w:sz w:val="24"/>
          <w:szCs w:val="24"/>
        </w:rPr>
        <w:t>on Jr. (2005</w:t>
      </w:r>
      <w:r w:rsidR="00DF0698">
        <w:rPr>
          <w:sz w:val="24"/>
          <w:szCs w:val="24"/>
        </w:rPr>
        <w:t xml:space="preserve"> e 2008</w:t>
      </w:r>
      <w:r>
        <w:rPr>
          <w:sz w:val="24"/>
          <w:szCs w:val="24"/>
        </w:rPr>
        <w:t>) apresenta um trabalho que em muito contribui para o entendimento de como detectar os cartéis. Seu enfoque é sobre a abordagem comportamental</w:t>
      </w:r>
      <w:r w:rsidR="000071C4">
        <w:rPr>
          <w:sz w:val="24"/>
          <w:szCs w:val="24"/>
        </w:rPr>
        <w:t xml:space="preserve">, que </w:t>
      </w:r>
      <w:r w:rsidR="000071C4" w:rsidRPr="000071C4">
        <w:rPr>
          <w:sz w:val="24"/>
          <w:szCs w:val="24"/>
        </w:rPr>
        <w:t xml:space="preserve">envolve </w:t>
      </w:r>
      <w:r w:rsidR="00FD54B4">
        <w:rPr>
          <w:sz w:val="24"/>
          <w:szCs w:val="24"/>
        </w:rPr>
        <w:t>analisar</w:t>
      </w:r>
      <w:r w:rsidR="000071C4" w:rsidRPr="000071C4">
        <w:rPr>
          <w:sz w:val="24"/>
          <w:szCs w:val="24"/>
        </w:rPr>
        <w:t xml:space="preserve"> as formas pelas quais as firmas </w:t>
      </w:r>
      <w:r w:rsidR="00FD54B4">
        <w:rPr>
          <w:sz w:val="24"/>
          <w:szCs w:val="24"/>
        </w:rPr>
        <w:t xml:space="preserve">se </w:t>
      </w:r>
      <w:r w:rsidR="000071C4" w:rsidRPr="000071C4">
        <w:rPr>
          <w:sz w:val="24"/>
          <w:szCs w:val="24"/>
        </w:rPr>
        <w:t>coordenam e observar o resultado final da coordenação</w:t>
      </w:r>
      <w:r w:rsidR="009636DC">
        <w:rPr>
          <w:sz w:val="24"/>
          <w:szCs w:val="24"/>
        </w:rPr>
        <w:t xml:space="preserve"> (como movimentos paralelos de preços ou um aumento inexplicável de preços)</w:t>
      </w:r>
      <w:r w:rsidR="000071C4" w:rsidRPr="000071C4">
        <w:rPr>
          <w:rStyle w:val="Refdenotaderodap"/>
          <w:sz w:val="24"/>
          <w:szCs w:val="24"/>
        </w:rPr>
        <w:t xml:space="preserve"> </w:t>
      </w:r>
      <w:r>
        <w:rPr>
          <w:rStyle w:val="Refdenotaderodap"/>
          <w:sz w:val="24"/>
          <w:szCs w:val="24"/>
        </w:rPr>
        <w:footnoteReference w:id="6"/>
      </w:r>
      <w:r>
        <w:rPr>
          <w:sz w:val="24"/>
          <w:szCs w:val="24"/>
        </w:rPr>
        <w:t>.</w:t>
      </w:r>
      <w:r w:rsidR="003E4F27">
        <w:rPr>
          <w:sz w:val="24"/>
          <w:szCs w:val="24"/>
        </w:rPr>
        <w:t xml:space="preserve"> </w:t>
      </w:r>
    </w:p>
    <w:p w:rsidR="005F1E9D" w:rsidRPr="00FA7AE1" w:rsidRDefault="005F1E9D" w:rsidP="00107ED8">
      <w:pPr>
        <w:ind w:firstLine="709"/>
        <w:jc w:val="both"/>
        <w:rPr>
          <w:sz w:val="24"/>
          <w:szCs w:val="24"/>
          <w:lang w:val="en-US"/>
        </w:rPr>
      </w:pPr>
      <w:r>
        <w:rPr>
          <w:sz w:val="24"/>
          <w:szCs w:val="24"/>
        </w:rPr>
        <w:t xml:space="preserve">Sua principal contribuição é a classificação feita em torno dos </w:t>
      </w:r>
      <w:r w:rsidR="00875315">
        <w:rPr>
          <w:sz w:val="24"/>
          <w:szCs w:val="24"/>
        </w:rPr>
        <w:t xml:space="preserve">referidos </w:t>
      </w:r>
      <w:r>
        <w:rPr>
          <w:sz w:val="24"/>
          <w:szCs w:val="24"/>
        </w:rPr>
        <w:t xml:space="preserve">multiestágios que um processo de detecção deve envolver. </w:t>
      </w:r>
      <w:r w:rsidRPr="00FA7AE1">
        <w:rPr>
          <w:sz w:val="24"/>
          <w:szCs w:val="24"/>
          <w:lang w:val="en-US"/>
        </w:rPr>
        <w:t>Conforme o autor,</w:t>
      </w:r>
    </w:p>
    <w:p w:rsidR="005F1E9D" w:rsidRPr="00FA7AE1" w:rsidRDefault="005F1E9D" w:rsidP="00107ED8">
      <w:pPr>
        <w:ind w:firstLine="709"/>
        <w:jc w:val="both"/>
        <w:rPr>
          <w:sz w:val="24"/>
          <w:szCs w:val="24"/>
          <w:lang w:val="en-US"/>
        </w:rPr>
      </w:pPr>
    </w:p>
    <w:p w:rsidR="00107ED8" w:rsidRPr="00FA7AE1" w:rsidRDefault="00485B1F" w:rsidP="00485B1F">
      <w:pPr>
        <w:ind w:left="709"/>
        <w:jc w:val="both"/>
      </w:pPr>
      <w:r w:rsidRPr="00FA7AE1">
        <w:rPr>
          <w:lang w:val="en-US"/>
        </w:rPr>
        <w:t xml:space="preserve">(...) </w:t>
      </w:r>
      <w:r w:rsidRPr="00485B1F">
        <w:rPr>
          <w:lang w:val="en-US"/>
        </w:rPr>
        <w:t xml:space="preserve">the problem of detection in the context </w:t>
      </w:r>
      <w:r>
        <w:rPr>
          <w:lang w:val="en-US"/>
        </w:rPr>
        <w:t>o</w:t>
      </w:r>
      <w:r w:rsidRPr="00485B1F">
        <w:rPr>
          <w:lang w:val="en-US"/>
        </w:rPr>
        <w:t xml:space="preserve">f multi-stage process involving screening, verification, and prosecution. The purpose of screening </w:t>
      </w:r>
      <w:r>
        <w:rPr>
          <w:lang w:val="en-US"/>
        </w:rPr>
        <w:t xml:space="preserve">is to identify markets where collusion is suspected. It is a form of triage designed to identify industries worthy of closer scrutiny. Verification is systematically trying to exclude competition as an explanation for observed behavior and to provide evidence in support of collusion. Though screening may entail looking at price patterns, verification requires controlling for demand and cost factors and any other variables necessary to distinguish collusion and competition. Finally, the task at the stage of prosecution is to develop economic evidence that is sufficient to persuade the court or some other administrative body that there has been a violation of the law.  </w:t>
      </w:r>
      <w:r w:rsidRPr="00FA7AE1">
        <w:t>(HARRINGTON JR., 2005, p. 3).</w:t>
      </w:r>
    </w:p>
    <w:p w:rsidR="00D731E2" w:rsidRPr="00FA7AE1" w:rsidRDefault="00D731E2" w:rsidP="00DB04EC">
      <w:pPr>
        <w:jc w:val="both"/>
        <w:rPr>
          <w:sz w:val="24"/>
          <w:szCs w:val="24"/>
        </w:rPr>
      </w:pPr>
      <w:r w:rsidRPr="00FA7AE1">
        <w:rPr>
          <w:sz w:val="24"/>
          <w:szCs w:val="24"/>
        </w:rPr>
        <w:tab/>
      </w:r>
    </w:p>
    <w:p w:rsidR="00952FBC" w:rsidRPr="00FA7AE1" w:rsidRDefault="003E4F27" w:rsidP="00DB04EC">
      <w:pPr>
        <w:jc w:val="both"/>
        <w:rPr>
          <w:sz w:val="24"/>
          <w:szCs w:val="24"/>
        </w:rPr>
      </w:pPr>
      <w:r w:rsidRPr="00FA7AE1">
        <w:rPr>
          <w:sz w:val="24"/>
          <w:szCs w:val="24"/>
        </w:rPr>
        <w:lastRenderedPageBreak/>
        <w:tab/>
      </w:r>
    </w:p>
    <w:p w:rsidR="00952FBC" w:rsidRDefault="00952FBC" w:rsidP="00DB04EC">
      <w:pPr>
        <w:jc w:val="both"/>
        <w:rPr>
          <w:sz w:val="24"/>
          <w:szCs w:val="24"/>
        </w:rPr>
      </w:pPr>
      <w:r w:rsidRPr="00FA7AE1">
        <w:rPr>
          <w:sz w:val="24"/>
          <w:szCs w:val="24"/>
        </w:rPr>
        <w:tab/>
      </w:r>
      <w:r>
        <w:rPr>
          <w:sz w:val="24"/>
          <w:szCs w:val="24"/>
        </w:rPr>
        <w:t>Entendendo melhor o significado de cada etapa</w:t>
      </w:r>
      <w:r>
        <w:rPr>
          <w:rStyle w:val="Refdenotaderodap"/>
          <w:sz w:val="24"/>
          <w:szCs w:val="24"/>
        </w:rPr>
        <w:footnoteReference w:id="7"/>
      </w:r>
      <w:r>
        <w:rPr>
          <w:sz w:val="24"/>
          <w:szCs w:val="24"/>
        </w:rPr>
        <w:t xml:space="preserve">, o papel do </w:t>
      </w:r>
      <w:r w:rsidRPr="00952FBC">
        <w:rPr>
          <w:i/>
          <w:sz w:val="24"/>
          <w:szCs w:val="24"/>
        </w:rPr>
        <w:t>screening</w:t>
      </w:r>
      <w:r>
        <w:rPr>
          <w:sz w:val="24"/>
          <w:szCs w:val="24"/>
        </w:rPr>
        <w:t xml:space="preserve"> (separação) é identificar os candidatos à verificação (que</w:t>
      </w:r>
      <w:r w:rsidR="00453AEF">
        <w:rPr>
          <w:sz w:val="24"/>
          <w:szCs w:val="24"/>
        </w:rPr>
        <w:t>,</w:t>
      </w:r>
      <w:r>
        <w:rPr>
          <w:sz w:val="24"/>
          <w:szCs w:val="24"/>
        </w:rPr>
        <w:t xml:space="preserve"> na maioria dos casos antitruste,</w:t>
      </w:r>
      <w:r w:rsidR="00453AEF">
        <w:rPr>
          <w:sz w:val="24"/>
          <w:szCs w:val="24"/>
        </w:rPr>
        <w:t xml:space="preserve"> </w:t>
      </w:r>
      <w:r>
        <w:rPr>
          <w:sz w:val="24"/>
          <w:szCs w:val="24"/>
        </w:rPr>
        <w:t xml:space="preserve">é feito ou por denúncia de consumidores ou competidores insatisfeitos, bem como via programas de leniência). </w:t>
      </w:r>
      <w:r w:rsidR="0008248C">
        <w:rPr>
          <w:sz w:val="24"/>
          <w:szCs w:val="24"/>
        </w:rPr>
        <w:t xml:space="preserve">Mas Harrington Jr. (op. cit.) salienta que esta etapa pode ser favorecida pela análise econômica e que a mesma possui uma diferença básica em relação à etapa de verificação: não provê evidência conclusiva de colusão, somente comportamento suspeito. Entretanto, o que ela tem em comum com a segunda etapa é que o </w:t>
      </w:r>
      <w:r w:rsidR="0008248C" w:rsidRPr="0008248C">
        <w:rPr>
          <w:i/>
          <w:sz w:val="24"/>
          <w:szCs w:val="24"/>
        </w:rPr>
        <w:t>screening</w:t>
      </w:r>
      <w:r w:rsidR="0008248C">
        <w:rPr>
          <w:sz w:val="24"/>
          <w:szCs w:val="24"/>
        </w:rPr>
        <w:t xml:space="preserve"> pode ser intensivo em dados, modelagem e estimação.</w:t>
      </w:r>
    </w:p>
    <w:p w:rsidR="00E20D8B" w:rsidRDefault="00E20D8B" w:rsidP="00DB04EC">
      <w:pPr>
        <w:jc w:val="both"/>
        <w:rPr>
          <w:sz w:val="24"/>
          <w:szCs w:val="24"/>
        </w:rPr>
      </w:pPr>
      <w:r>
        <w:rPr>
          <w:sz w:val="24"/>
          <w:szCs w:val="24"/>
        </w:rPr>
        <w:tab/>
        <w:t xml:space="preserve">Após a reunião da literatura empírica que trata da detecção de cartéis em diversos mercados, quatro foram os métodos listados por Harrington Jr (op. cit.), </w:t>
      </w:r>
      <w:r w:rsidR="004209CB">
        <w:rPr>
          <w:sz w:val="24"/>
          <w:szCs w:val="24"/>
        </w:rPr>
        <w:t xml:space="preserve">a saber, </w:t>
      </w:r>
      <w:r>
        <w:rPr>
          <w:sz w:val="24"/>
          <w:szCs w:val="24"/>
        </w:rPr>
        <w:t xml:space="preserve">dois referentes à etapa de </w:t>
      </w:r>
      <w:r w:rsidRPr="00E20D8B">
        <w:rPr>
          <w:i/>
          <w:sz w:val="24"/>
          <w:szCs w:val="24"/>
        </w:rPr>
        <w:t>screening</w:t>
      </w:r>
      <w:r>
        <w:rPr>
          <w:sz w:val="24"/>
          <w:szCs w:val="24"/>
        </w:rPr>
        <w:t xml:space="preserve"> e dois referentes à etapa de verificaç</w:t>
      </w:r>
      <w:r w:rsidR="004209CB">
        <w:rPr>
          <w:sz w:val="24"/>
          <w:szCs w:val="24"/>
        </w:rPr>
        <w:t xml:space="preserve">ão. Na etapa de </w:t>
      </w:r>
      <w:r w:rsidR="004209CB" w:rsidRPr="004209CB">
        <w:rPr>
          <w:i/>
          <w:sz w:val="24"/>
          <w:szCs w:val="24"/>
        </w:rPr>
        <w:t xml:space="preserve">screening </w:t>
      </w:r>
      <w:r w:rsidR="004209CB">
        <w:rPr>
          <w:sz w:val="24"/>
          <w:szCs w:val="24"/>
        </w:rPr>
        <w:t xml:space="preserve">a busca é por </w:t>
      </w:r>
      <w:r>
        <w:rPr>
          <w:sz w:val="24"/>
          <w:szCs w:val="24"/>
        </w:rPr>
        <w:t xml:space="preserve">responder </w:t>
      </w:r>
      <w:r w:rsidR="00C77002">
        <w:rPr>
          <w:sz w:val="24"/>
          <w:szCs w:val="24"/>
        </w:rPr>
        <w:t>se</w:t>
      </w:r>
      <w:r>
        <w:rPr>
          <w:sz w:val="24"/>
          <w:szCs w:val="24"/>
        </w:rPr>
        <w:t xml:space="preserve">: </w:t>
      </w:r>
      <w:r w:rsidR="00C77002">
        <w:rPr>
          <w:sz w:val="24"/>
          <w:szCs w:val="24"/>
        </w:rPr>
        <w:t xml:space="preserve">a) o comportamento é inconsistente com competição; b) se existe alguma quebra estrutural </w:t>
      </w:r>
      <w:r w:rsidR="004209CB">
        <w:rPr>
          <w:sz w:val="24"/>
          <w:szCs w:val="24"/>
        </w:rPr>
        <w:t xml:space="preserve">no comportamento. </w:t>
      </w:r>
      <w:r w:rsidR="00192FF9">
        <w:rPr>
          <w:sz w:val="24"/>
          <w:szCs w:val="24"/>
        </w:rPr>
        <w:t>Neste caso, o que se provê é evidência de que não há competição</w:t>
      </w:r>
      <w:r w:rsidR="00F44A09">
        <w:rPr>
          <w:rStyle w:val="Refdenotaderodap"/>
          <w:sz w:val="24"/>
          <w:szCs w:val="24"/>
        </w:rPr>
        <w:footnoteReference w:id="8"/>
      </w:r>
      <w:r w:rsidR="00192FF9">
        <w:rPr>
          <w:sz w:val="24"/>
          <w:szCs w:val="24"/>
        </w:rPr>
        <w:t xml:space="preserve">. </w:t>
      </w:r>
      <w:r w:rsidR="004209CB">
        <w:rPr>
          <w:sz w:val="24"/>
          <w:szCs w:val="24"/>
        </w:rPr>
        <w:t xml:space="preserve">E na etapa de verificação, busca-se saber se </w:t>
      </w:r>
      <w:r w:rsidR="00192FF9">
        <w:rPr>
          <w:sz w:val="24"/>
          <w:szCs w:val="24"/>
        </w:rPr>
        <w:t>c</w:t>
      </w:r>
      <w:r w:rsidR="004209CB">
        <w:rPr>
          <w:sz w:val="24"/>
          <w:szCs w:val="24"/>
        </w:rPr>
        <w:t xml:space="preserve">) </w:t>
      </w:r>
      <w:r w:rsidR="00C77002">
        <w:rPr>
          <w:sz w:val="24"/>
          <w:szCs w:val="24"/>
        </w:rPr>
        <w:t xml:space="preserve">o comportamento das firmas suspeitas de coludir difere do comportamento das firmas competitivas; </w:t>
      </w:r>
      <w:r w:rsidR="00192FF9">
        <w:rPr>
          <w:sz w:val="24"/>
          <w:szCs w:val="24"/>
        </w:rPr>
        <w:t>d</w:t>
      </w:r>
      <w:r w:rsidR="00C77002">
        <w:rPr>
          <w:sz w:val="24"/>
          <w:szCs w:val="24"/>
        </w:rPr>
        <w:t>) os dados se ajustam melhor ao modelo colusivo do que ao competitivo</w:t>
      </w:r>
      <w:r w:rsidR="00CC5F5C">
        <w:rPr>
          <w:rStyle w:val="Refdenotaderodap"/>
          <w:sz w:val="24"/>
          <w:szCs w:val="24"/>
        </w:rPr>
        <w:footnoteReference w:id="9"/>
      </w:r>
      <w:r w:rsidR="00C77002">
        <w:rPr>
          <w:sz w:val="24"/>
          <w:szCs w:val="24"/>
        </w:rPr>
        <w:t xml:space="preserve">.  </w:t>
      </w:r>
      <w:r w:rsidR="00192FF9">
        <w:rPr>
          <w:sz w:val="24"/>
          <w:szCs w:val="24"/>
        </w:rPr>
        <w:t xml:space="preserve">A diferença chave neste caso entre (c) e (d) é que o método (c) é feito usando dados de firmas (ou mercados ) que não são suspeitos, enquanto o método (d) o </w:t>
      </w:r>
      <w:r w:rsidR="00192FF9" w:rsidRPr="00875315">
        <w:rPr>
          <w:i/>
          <w:sz w:val="24"/>
          <w:szCs w:val="24"/>
        </w:rPr>
        <w:t>benchmark</w:t>
      </w:r>
      <w:r w:rsidR="00192FF9">
        <w:rPr>
          <w:sz w:val="24"/>
          <w:szCs w:val="24"/>
        </w:rPr>
        <w:t xml:space="preserve"> competitivo é estimado usando os dados de firmas suspeitas de colusão. </w:t>
      </w:r>
    </w:p>
    <w:p w:rsidR="00F44A09" w:rsidRDefault="00C42FEA" w:rsidP="00DB04EC">
      <w:pPr>
        <w:jc w:val="both"/>
        <w:rPr>
          <w:sz w:val="24"/>
          <w:szCs w:val="24"/>
        </w:rPr>
      </w:pPr>
      <w:r>
        <w:rPr>
          <w:sz w:val="24"/>
          <w:szCs w:val="24"/>
        </w:rPr>
        <w:tab/>
      </w:r>
      <w:r w:rsidR="000035F5">
        <w:rPr>
          <w:i/>
          <w:sz w:val="24"/>
          <w:szCs w:val="24"/>
        </w:rPr>
        <w:t xml:space="preserve"> </w:t>
      </w:r>
      <w:r>
        <w:rPr>
          <w:sz w:val="24"/>
          <w:szCs w:val="24"/>
        </w:rPr>
        <w:t xml:space="preserve">Analisando </w:t>
      </w:r>
      <w:r w:rsidR="00CC5F5C">
        <w:rPr>
          <w:sz w:val="24"/>
          <w:szCs w:val="24"/>
        </w:rPr>
        <w:t xml:space="preserve">as </w:t>
      </w:r>
      <w:r>
        <w:rPr>
          <w:sz w:val="24"/>
          <w:szCs w:val="24"/>
        </w:rPr>
        <w:t xml:space="preserve">questões </w:t>
      </w:r>
      <w:r w:rsidR="00CC5F5C">
        <w:rPr>
          <w:sz w:val="24"/>
          <w:szCs w:val="24"/>
        </w:rPr>
        <w:t xml:space="preserve">(a) e (b) </w:t>
      </w:r>
      <w:r>
        <w:rPr>
          <w:sz w:val="24"/>
          <w:szCs w:val="24"/>
        </w:rPr>
        <w:t>do ponto de vista da sua operacionalização, considere primeiro a abordagem que se baseia na identificação das propriedades de comportamento que sempre se sustentam para competição.</w:t>
      </w:r>
    </w:p>
    <w:p w:rsidR="006B3174" w:rsidRDefault="00F44A09" w:rsidP="00DB04EC">
      <w:pPr>
        <w:jc w:val="both"/>
        <w:rPr>
          <w:sz w:val="24"/>
          <w:szCs w:val="24"/>
        </w:rPr>
      </w:pPr>
      <w:r>
        <w:rPr>
          <w:sz w:val="24"/>
          <w:szCs w:val="24"/>
        </w:rPr>
        <w:tab/>
      </w:r>
      <w:r w:rsidR="00E24C06">
        <w:rPr>
          <w:sz w:val="24"/>
          <w:szCs w:val="24"/>
        </w:rPr>
        <w:t>No campo da literatura empírica sobre cartel de preços de combustíveis no Brasil, Vasconcelos</w:t>
      </w:r>
      <w:r w:rsidR="00C42FEA">
        <w:rPr>
          <w:sz w:val="24"/>
          <w:szCs w:val="24"/>
        </w:rPr>
        <w:t xml:space="preserve"> </w:t>
      </w:r>
      <w:r w:rsidR="00E24C06">
        <w:rPr>
          <w:sz w:val="24"/>
          <w:szCs w:val="24"/>
        </w:rPr>
        <w:t>e Vasconcelos (2005)</w:t>
      </w:r>
      <w:r w:rsidR="00FD54B4">
        <w:rPr>
          <w:sz w:val="24"/>
          <w:szCs w:val="24"/>
        </w:rPr>
        <w:t xml:space="preserve"> se encaixam bem neste grupo de métodos classificados como sendo a primeira abordagem de Harrington Jr.  (op. cit.) para separação de denúncias. O que os autores propõem é o uso de testes de co-integração para a identificação de que os preços de longo prazo se movem juntos e de teste de causalidade de Granger para detectar a existência de precedência temporal na determinação dos preços e a evidência de liderança de preços. Apesar das dificuldades listadas pelos próprios autores na condução deste </w:t>
      </w:r>
      <w:r w:rsidR="00FD54B4" w:rsidRPr="00FD54B4">
        <w:rPr>
          <w:i/>
          <w:sz w:val="24"/>
          <w:szCs w:val="24"/>
        </w:rPr>
        <w:t>screening</w:t>
      </w:r>
      <w:r w:rsidR="00FD54B4">
        <w:rPr>
          <w:sz w:val="24"/>
          <w:szCs w:val="24"/>
        </w:rPr>
        <w:t>, seria interessante contar com este procedimento no momento de decidir se deve</w:t>
      </w:r>
      <w:r w:rsidR="00E95FAA">
        <w:rPr>
          <w:sz w:val="24"/>
          <w:szCs w:val="24"/>
        </w:rPr>
        <w:t>-se</w:t>
      </w:r>
      <w:r w:rsidR="00FD54B4">
        <w:rPr>
          <w:sz w:val="24"/>
          <w:szCs w:val="24"/>
        </w:rPr>
        <w:t xml:space="preserve"> ou não passar para a etapa de verificação</w:t>
      </w:r>
      <w:r w:rsidR="0059774D">
        <w:rPr>
          <w:rStyle w:val="Refdenotaderodap"/>
          <w:sz w:val="24"/>
          <w:szCs w:val="24"/>
        </w:rPr>
        <w:footnoteReference w:id="10"/>
      </w:r>
      <w:r w:rsidR="00FD54B4">
        <w:rPr>
          <w:sz w:val="24"/>
          <w:szCs w:val="24"/>
        </w:rPr>
        <w:t xml:space="preserve">. </w:t>
      </w:r>
    </w:p>
    <w:p w:rsidR="006B3174" w:rsidRDefault="0059774D" w:rsidP="00DB04EC">
      <w:pPr>
        <w:jc w:val="both"/>
        <w:rPr>
          <w:sz w:val="24"/>
          <w:szCs w:val="24"/>
        </w:rPr>
      </w:pPr>
      <w:r>
        <w:rPr>
          <w:sz w:val="24"/>
          <w:szCs w:val="24"/>
        </w:rPr>
        <w:tab/>
        <w:t xml:space="preserve">Considerando agora a identificação de existência de colusão pela análise de quebra estrutural no comportamento das firmas, deve-se salientar que tal quebra só comporia o grupo de </w:t>
      </w:r>
      <w:r w:rsidRPr="002D1FDE">
        <w:rPr>
          <w:i/>
          <w:sz w:val="24"/>
          <w:szCs w:val="24"/>
        </w:rPr>
        <w:t>evidências</w:t>
      </w:r>
      <w:r>
        <w:rPr>
          <w:sz w:val="24"/>
          <w:szCs w:val="24"/>
        </w:rPr>
        <w:t xml:space="preserve"> porque isto poderia ser associado com a formação de cartel, mas também com o seu fim, como salienta Harrington Jr. (op. cit.). Em termos de operacionalização, o autor indica que </w:t>
      </w:r>
      <w:r w:rsidR="002D1FDE">
        <w:rPr>
          <w:sz w:val="24"/>
          <w:szCs w:val="24"/>
        </w:rPr>
        <w:t xml:space="preserve">o método requer dados de maior extensão, visto que o teste necessita que também seja considerado o período de tempo fora do período de suspeita de colusão. Ele ainda indica </w:t>
      </w:r>
      <w:r w:rsidR="002D1FDE">
        <w:rPr>
          <w:sz w:val="24"/>
          <w:szCs w:val="24"/>
        </w:rPr>
        <w:lastRenderedPageBreak/>
        <w:t xml:space="preserve">muitos eventos que podem servir para a formação de cartel e então são candidatos </w:t>
      </w:r>
      <w:r w:rsidR="00875315">
        <w:rPr>
          <w:sz w:val="24"/>
          <w:szCs w:val="24"/>
        </w:rPr>
        <w:t>a</w:t>
      </w:r>
      <w:r w:rsidR="002D1FDE">
        <w:rPr>
          <w:sz w:val="24"/>
          <w:szCs w:val="24"/>
        </w:rPr>
        <w:t xml:space="preserve"> serem pontos de quebra (por exemplo, eventos que permitem ao cartel operar mais efetivamente como a criação de associações de comércio; saída ou fusão de firmas</w:t>
      </w:r>
      <w:r w:rsidR="00062E11">
        <w:rPr>
          <w:sz w:val="24"/>
          <w:szCs w:val="24"/>
        </w:rPr>
        <w:t xml:space="preserve">; </w:t>
      </w:r>
      <w:r w:rsidR="002D1FDE">
        <w:rPr>
          <w:sz w:val="24"/>
          <w:szCs w:val="24"/>
        </w:rPr>
        <w:t xml:space="preserve">início de comportamento paralelo entre firmas; </w:t>
      </w:r>
      <w:r w:rsidR="00C3120D">
        <w:rPr>
          <w:sz w:val="24"/>
          <w:szCs w:val="24"/>
        </w:rPr>
        <w:t xml:space="preserve">e </w:t>
      </w:r>
      <w:r w:rsidR="002D1FDE">
        <w:rPr>
          <w:sz w:val="24"/>
          <w:szCs w:val="24"/>
        </w:rPr>
        <w:t>divulgação de que as autoridades antitruste devem começar um processo de investigaç</w:t>
      </w:r>
      <w:r w:rsidR="00C3120D">
        <w:rPr>
          <w:sz w:val="24"/>
          <w:szCs w:val="24"/>
        </w:rPr>
        <w:t>ão no setor</w:t>
      </w:r>
      <w:r w:rsidR="002D1FDE">
        <w:rPr>
          <w:sz w:val="24"/>
          <w:szCs w:val="24"/>
        </w:rPr>
        <w:t xml:space="preserve">). </w:t>
      </w:r>
    </w:p>
    <w:p w:rsidR="007D3762" w:rsidRDefault="00CC5F5C" w:rsidP="007D3762">
      <w:pPr>
        <w:jc w:val="both"/>
        <w:rPr>
          <w:sz w:val="24"/>
          <w:szCs w:val="24"/>
        </w:rPr>
      </w:pPr>
      <w:r>
        <w:rPr>
          <w:color w:val="FF0000"/>
          <w:sz w:val="24"/>
          <w:szCs w:val="24"/>
        </w:rPr>
        <w:tab/>
      </w:r>
      <w:r w:rsidR="007D3762" w:rsidRPr="007D3762">
        <w:rPr>
          <w:sz w:val="24"/>
          <w:szCs w:val="24"/>
        </w:rPr>
        <w:t>Harrington</w:t>
      </w:r>
      <w:r w:rsidR="007D3762">
        <w:rPr>
          <w:sz w:val="24"/>
          <w:szCs w:val="24"/>
        </w:rPr>
        <w:t xml:space="preserve"> Jr (op. cit.) salienta ainda que, n</w:t>
      </w:r>
      <w:r w:rsidR="007D3762" w:rsidRPr="007D3762">
        <w:rPr>
          <w:sz w:val="24"/>
          <w:szCs w:val="24"/>
        </w:rPr>
        <w:t>ão importando o método de detecção de cartel</w:t>
      </w:r>
      <w:r w:rsidR="007D3762">
        <w:rPr>
          <w:sz w:val="24"/>
          <w:szCs w:val="24"/>
        </w:rPr>
        <w:t>, é importante reunir alguns sinais colusivos</w:t>
      </w:r>
      <w:r w:rsidR="007D0699">
        <w:rPr>
          <w:sz w:val="24"/>
          <w:szCs w:val="24"/>
        </w:rPr>
        <w:t>,</w:t>
      </w:r>
      <w:r w:rsidR="007D3762">
        <w:rPr>
          <w:sz w:val="24"/>
          <w:szCs w:val="24"/>
        </w:rPr>
        <w:t xml:space="preserve"> que podem ser obtidos de modelos teóricos ou pela documentação de comportamentos de preços cartéis</w:t>
      </w:r>
      <w:r w:rsidR="007D0699">
        <w:rPr>
          <w:sz w:val="24"/>
          <w:szCs w:val="24"/>
        </w:rPr>
        <w:t xml:space="preserve">. O autor </w:t>
      </w:r>
      <w:r w:rsidR="007D3762">
        <w:rPr>
          <w:sz w:val="24"/>
          <w:szCs w:val="24"/>
        </w:rPr>
        <w:t>enfatiza</w:t>
      </w:r>
      <w:r w:rsidR="007D0699">
        <w:rPr>
          <w:sz w:val="24"/>
          <w:szCs w:val="24"/>
        </w:rPr>
        <w:t xml:space="preserve"> ainda</w:t>
      </w:r>
      <w:r w:rsidR="007D3762">
        <w:rPr>
          <w:sz w:val="24"/>
          <w:szCs w:val="24"/>
        </w:rPr>
        <w:t xml:space="preserve"> que é essencial encontrar métodos empíricos que contrastem o comportamento de empresas suspeitas com o das firmas competitivas</w:t>
      </w:r>
      <w:r w:rsidR="007D0699">
        <w:rPr>
          <w:sz w:val="24"/>
          <w:szCs w:val="24"/>
        </w:rPr>
        <w:t xml:space="preserve">, pois, o uso do método de quebra estrutural, por exemplo, requer saber que tipo de comportamento se está procurando. </w:t>
      </w:r>
    </w:p>
    <w:p w:rsidR="00AC2E03" w:rsidRDefault="007D0699" w:rsidP="00DB04EC">
      <w:pPr>
        <w:jc w:val="both"/>
        <w:rPr>
          <w:sz w:val="24"/>
          <w:szCs w:val="24"/>
        </w:rPr>
      </w:pPr>
      <w:r>
        <w:rPr>
          <w:sz w:val="24"/>
          <w:szCs w:val="24"/>
        </w:rPr>
        <w:tab/>
        <w:t>O que a teoria</w:t>
      </w:r>
      <w:r w:rsidR="00EC0A69">
        <w:rPr>
          <w:sz w:val="24"/>
          <w:szCs w:val="24"/>
        </w:rPr>
        <w:t xml:space="preserve"> e os trabalhos empíricos</w:t>
      </w:r>
      <w:r>
        <w:rPr>
          <w:sz w:val="24"/>
          <w:szCs w:val="24"/>
        </w:rPr>
        <w:t xml:space="preserve"> prediz</w:t>
      </w:r>
      <w:r w:rsidR="00EC0A69">
        <w:rPr>
          <w:sz w:val="24"/>
          <w:szCs w:val="24"/>
        </w:rPr>
        <w:t>em</w:t>
      </w:r>
      <w:r>
        <w:rPr>
          <w:sz w:val="24"/>
          <w:szCs w:val="24"/>
        </w:rPr>
        <w:t xml:space="preserve"> sobre padrões de preços</w:t>
      </w:r>
      <w:r w:rsidR="00D94038">
        <w:rPr>
          <w:sz w:val="24"/>
          <w:szCs w:val="24"/>
        </w:rPr>
        <w:t xml:space="preserve"> sob colusão</w:t>
      </w:r>
      <w:r>
        <w:rPr>
          <w:rStyle w:val="Refdenotaderodap"/>
          <w:sz w:val="24"/>
          <w:szCs w:val="24"/>
        </w:rPr>
        <w:footnoteReference w:id="11"/>
      </w:r>
      <w:r w:rsidR="00D94038">
        <w:rPr>
          <w:sz w:val="24"/>
          <w:szCs w:val="24"/>
        </w:rPr>
        <w:t xml:space="preserve"> é que </w:t>
      </w:r>
      <w:r w:rsidR="00062E11">
        <w:rPr>
          <w:sz w:val="24"/>
          <w:szCs w:val="24"/>
        </w:rPr>
        <w:t xml:space="preserve">estes </w:t>
      </w:r>
      <w:r w:rsidR="00D94038">
        <w:rPr>
          <w:sz w:val="24"/>
          <w:szCs w:val="24"/>
        </w:rPr>
        <w:t>são mais estáveis sob colusão</w:t>
      </w:r>
      <w:r w:rsidR="00EC0A69">
        <w:rPr>
          <w:sz w:val="24"/>
          <w:szCs w:val="24"/>
        </w:rPr>
        <w:t>, ou, dito de outra forma, que a variância dos preços é menor sob colusão. Dentre os modelos teóricos revisados pelo autor, um em especial chama a atenção</w:t>
      </w:r>
      <w:r w:rsidR="00C050F4">
        <w:rPr>
          <w:sz w:val="24"/>
          <w:szCs w:val="24"/>
        </w:rPr>
        <w:t xml:space="preserve"> por ser aplicável ao mercado de gasolina a varejo: é o artigo d</w:t>
      </w:r>
      <w:r w:rsidR="00EC0A69">
        <w:rPr>
          <w:sz w:val="24"/>
          <w:szCs w:val="24"/>
        </w:rPr>
        <w:t xml:space="preserve">e Harrington e Chen (2004), </w:t>
      </w:r>
      <w:r w:rsidR="00C050F4">
        <w:rPr>
          <w:sz w:val="24"/>
          <w:szCs w:val="24"/>
        </w:rPr>
        <w:t>no qual</w:t>
      </w:r>
      <w:r w:rsidR="00EC0A69">
        <w:rPr>
          <w:sz w:val="24"/>
          <w:szCs w:val="24"/>
        </w:rPr>
        <w:t xml:space="preserve"> </w:t>
      </w:r>
      <w:r w:rsidR="00C050F4">
        <w:rPr>
          <w:sz w:val="24"/>
          <w:szCs w:val="24"/>
        </w:rPr>
        <w:t>os autores</w:t>
      </w:r>
      <w:r w:rsidR="00EC0A69">
        <w:rPr>
          <w:sz w:val="24"/>
          <w:szCs w:val="24"/>
        </w:rPr>
        <w:t xml:space="preserve"> descreve</w:t>
      </w:r>
      <w:r w:rsidR="00C050F4">
        <w:rPr>
          <w:sz w:val="24"/>
          <w:szCs w:val="24"/>
        </w:rPr>
        <w:t>m</w:t>
      </w:r>
      <w:r w:rsidR="00EC0A69">
        <w:rPr>
          <w:sz w:val="24"/>
          <w:szCs w:val="24"/>
        </w:rPr>
        <w:t xml:space="preserve"> a situação de compradores que podem detectar colusão por suas suspeitas sobre mudanças de preços</w:t>
      </w:r>
      <w:r w:rsidR="00F61122">
        <w:rPr>
          <w:rStyle w:val="Refdenotaderodap"/>
          <w:sz w:val="24"/>
          <w:szCs w:val="24"/>
        </w:rPr>
        <w:footnoteReference w:id="12"/>
      </w:r>
      <w:r w:rsidR="00EC0A69">
        <w:rPr>
          <w:sz w:val="24"/>
          <w:szCs w:val="24"/>
        </w:rPr>
        <w:t xml:space="preserve">. </w:t>
      </w:r>
      <w:r w:rsidR="00C050F4">
        <w:rPr>
          <w:sz w:val="24"/>
          <w:szCs w:val="24"/>
        </w:rPr>
        <w:t>Neste modelo, dado que o cartel sabe que a trajetória de preços afeta as crenças dos consumidores sobre a mudança dos preços correntes, para evitar um início de investigações, o cartel não responde a grandes choques de custo na mesma medida. Então, a variância de preços seria menor sob colusão</w:t>
      </w:r>
      <w:r w:rsidR="00F14626">
        <w:rPr>
          <w:rStyle w:val="Refdenotaderodap"/>
          <w:sz w:val="24"/>
          <w:szCs w:val="24"/>
        </w:rPr>
        <w:footnoteReference w:id="13"/>
      </w:r>
      <w:r w:rsidR="00F14626">
        <w:rPr>
          <w:sz w:val="24"/>
          <w:szCs w:val="24"/>
        </w:rPr>
        <w:t>.</w:t>
      </w:r>
      <w:r w:rsidR="00C050F4">
        <w:rPr>
          <w:sz w:val="24"/>
          <w:szCs w:val="24"/>
        </w:rPr>
        <w:t xml:space="preserve"> Além desta base teórica, </w:t>
      </w:r>
      <w:r w:rsidR="00A123C2">
        <w:rPr>
          <w:sz w:val="24"/>
          <w:szCs w:val="24"/>
        </w:rPr>
        <w:t xml:space="preserve">há também </w:t>
      </w:r>
      <w:r w:rsidR="00C050F4">
        <w:rPr>
          <w:sz w:val="24"/>
          <w:szCs w:val="24"/>
        </w:rPr>
        <w:t xml:space="preserve">trabalhos </w:t>
      </w:r>
      <w:r w:rsidR="00A123C2">
        <w:rPr>
          <w:sz w:val="24"/>
          <w:szCs w:val="24"/>
        </w:rPr>
        <w:t xml:space="preserve">empíricos que corroboram esta conclusão em algum grau e são </w:t>
      </w:r>
      <w:r w:rsidR="00C050F4">
        <w:rPr>
          <w:sz w:val="24"/>
          <w:szCs w:val="24"/>
        </w:rPr>
        <w:t>citados por Harrington Jr. (2005)</w:t>
      </w:r>
      <w:r w:rsidR="00A123C2">
        <w:rPr>
          <w:sz w:val="24"/>
          <w:szCs w:val="24"/>
        </w:rPr>
        <w:t>, como o de Bolotova, Connor e Miller (2005)</w:t>
      </w:r>
      <w:r w:rsidR="00F14626">
        <w:rPr>
          <w:rStyle w:val="Refdenotaderodap"/>
          <w:sz w:val="24"/>
          <w:szCs w:val="24"/>
        </w:rPr>
        <w:footnoteReference w:id="14"/>
      </w:r>
      <w:r w:rsidR="00F14626">
        <w:rPr>
          <w:sz w:val="24"/>
          <w:szCs w:val="24"/>
        </w:rPr>
        <w:t>.</w:t>
      </w:r>
    </w:p>
    <w:p w:rsidR="00F14626" w:rsidRDefault="00F14626" w:rsidP="00DB04EC">
      <w:pPr>
        <w:jc w:val="both"/>
        <w:rPr>
          <w:sz w:val="24"/>
          <w:szCs w:val="24"/>
        </w:rPr>
      </w:pPr>
      <w:r>
        <w:rPr>
          <w:sz w:val="24"/>
          <w:szCs w:val="24"/>
        </w:rPr>
        <w:tab/>
      </w:r>
      <w:r w:rsidR="001033D4">
        <w:rPr>
          <w:sz w:val="24"/>
          <w:szCs w:val="24"/>
        </w:rPr>
        <w:t xml:space="preserve">Outro sinal de colusão salientado por Harrington Jr (2005) é a existência de movimentos paralelos de preços. Apesar de se saber que preços paralelos são um sinal de caráter ambíguo, o autor salienta que, sob certas condições, os preços das firmas são mais fortemente positivamente correlacionados sob colusão. </w:t>
      </w:r>
    </w:p>
    <w:p w:rsidR="00B6689E" w:rsidRDefault="004E127A" w:rsidP="00DB04EC">
      <w:pPr>
        <w:jc w:val="both"/>
        <w:rPr>
          <w:sz w:val="24"/>
          <w:szCs w:val="24"/>
        </w:rPr>
      </w:pPr>
      <w:r>
        <w:rPr>
          <w:sz w:val="24"/>
          <w:szCs w:val="24"/>
        </w:rPr>
        <w:tab/>
        <w:t xml:space="preserve">Uma pergunta que é importante reproduzir e que foi feita pelo autor é se, tendo estes procedimentos em uso, e o cartel os conhecendo, os filtros podem ser “driblados”. Evidentemente que sim, mas não sem um custo, principalmente porque manipular mudanças de preços para evitar percepções em termos de quebra estrutural, por exemplo, requer perdas no lucro com isto. </w:t>
      </w:r>
      <w:smartTag w:uri="urn:schemas-microsoft-com:office:smarttags" w:element="place">
        <w:smartTag w:uri="urn:schemas-microsoft-com:office:smarttags" w:element="City">
          <w:r w:rsidRPr="004E127A">
            <w:rPr>
              <w:sz w:val="24"/>
              <w:szCs w:val="24"/>
              <w:lang w:val="en-US"/>
            </w:rPr>
            <w:t>Como</w:t>
          </w:r>
        </w:smartTag>
      </w:smartTag>
      <w:r w:rsidRPr="004E127A">
        <w:rPr>
          <w:sz w:val="24"/>
          <w:szCs w:val="24"/>
          <w:lang w:val="en-US"/>
        </w:rPr>
        <w:t xml:space="preserve"> menciona o autor, “(...) mimicking competition is especially costly in terms of profit given that the cartel inherits a price well-below where it would like it to be.”</w:t>
      </w:r>
      <w:r>
        <w:rPr>
          <w:sz w:val="24"/>
          <w:szCs w:val="24"/>
          <w:lang w:val="en-US"/>
        </w:rPr>
        <w:t xml:space="preserve"> </w:t>
      </w:r>
      <w:r w:rsidRPr="00B45C3A">
        <w:rPr>
          <w:sz w:val="24"/>
          <w:szCs w:val="24"/>
        </w:rPr>
        <w:t>(HARRINGTON JR. 2005, p. 39)</w:t>
      </w:r>
      <w:r w:rsidR="000831C3">
        <w:rPr>
          <w:rStyle w:val="Refdenotaderodap"/>
          <w:sz w:val="24"/>
          <w:szCs w:val="24"/>
        </w:rPr>
        <w:footnoteReference w:id="15"/>
      </w:r>
      <w:r w:rsidRPr="00B45C3A">
        <w:rPr>
          <w:sz w:val="24"/>
          <w:szCs w:val="24"/>
        </w:rPr>
        <w:t xml:space="preserve">. </w:t>
      </w:r>
    </w:p>
    <w:p w:rsidR="004E127A" w:rsidRDefault="00B6689E" w:rsidP="00DB04EC">
      <w:pPr>
        <w:jc w:val="both"/>
        <w:rPr>
          <w:sz w:val="24"/>
          <w:szCs w:val="24"/>
        </w:rPr>
      </w:pPr>
      <w:r>
        <w:rPr>
          <w:sz w:val="24"/>
          <w:szCs w:val="24"/>
        </w:rPr>
        <w:tab/>
      </w:r>
      <w:r w:rsidR="00B45C3A" w:rsidRPr="00B45C3A">
        <w:rPr>
          <w:sz w:val="24"/>
          <w:szCs w:val="24"/>
        </w:rPr>
        <w:t>Por fim, um último grup</w:t>
      </w:r>
      <w:r w:rsidR="00B45C3A">
        <w:rPr>
          <w:sz w:val="24"/>
          <w:szCs w:val="24"/>
        </w:rPr>
        <w:t>o</w:t>
      </w:r>
      <w:r w:rsidR="00B45C3A" w:rsidRPr="00B45C3A">
        <w:rPr>
          <w:sz w:val="24"/>
          <w:szCs w:val="24"/>
        </w:rPr>
        <w:t xml:space="preserve"> de discuss</w:t>
      </w:r>
      <w:r w:rsidR="00B45C3A">
        <w:rPr>
          <w:sz w:val="24"/>
          <w:szCs w:val="24"/>
        </w:rPr>
        <w:t>õe</w:t>
      </w:r>
      <w:r w:rsidR="00B45C3A" w:rsidRPr="00B45C3A">
        <w:rPr>
          <w:sz w:val="24"/>
          <w:szCs w:val="24"/>
        </w:rPr>
        <w:t xml:space="preserve">s realizadas pelo autor que </w:t>
      </w:r>
      <w:r w:rsidR="00B45C3A">
        <w:rPr>
          <w:sz w:val="24"/>
          <w:szCs w:val="24"/>
        </w:rPr>
        <w:t xml:space="preserve">é fundamental nos estudos sobre o uso de filtros para detectar cartel é o que diz respeito a o que se deve fazer para que </w:t>
      </w:r>
      <w:r w:rsidR="0088402C">
        <w:rPr>
          <w:sz w:val="24"/>
          <w:szCs w:val="24"/>
        </w:rPr>
        <w:t xml:space="preserve">o </w:t>
      </w:r>
      <w:r w:rsidR="0088402C" w:rsidRPr="0088402C">
        <w:rPr>
          <w:i/>
          <w:sz w:val="24"/>
          <w:szCs w:val="24"/>
        </w:rPr>
        <w:t>screening</w:t>
      </w:r>
      <w:r w:rsidR="0088402C">
        <w:rPr>
          <w:sz w:val="24"/>
          <w:szCs w:val="24"/>
        </w:rPr>
        <w:t xml:space="preserve"> </w:t>
      </w:r>
      <w:r w:rsidR="00B45C3A">
        <w:rPr>
          <w:sz w:val="24"/>
          <w:szCs w:val="24"/>
        </w:rPr>
        <w:t xml:space="preserve">funcione. </w:t>
      </w:r>
      <w:r w:rsidR="00A210A1">
        <w:rPr>
          <w:sz w:val="24"/>
          <w:szCs w:val="24"/>
        </w:rPr>
        <w:t>Resumidamente, o</w:t>
      </w:r>
      <w:r w:rsidR="0088402C">
        <w:rPr>
          <w:sz w:val="24"/>
          <w:szCs w:val="24"/>
        </w:rPr>
        <w:t xml:space="preserve"> autor lista </w:t>
      </w:r>
      <w:r w:rsidR="00A210A1">
        <w:rPr>
          <w:sz w:val="24"/>
          <w:szCs w:val="24"/>
        </w:rPr>
        <w:t xml:space="preserve">alguns </w:t>
      </w:r>
      <w:r w:rsidR="0088402C">
        <w:rPr>
          <w:sz w:val="24"/>
          <w:szCs w:val="24"/>
        </w:rPr>
        <w:t xml:space="preserve">critérios para que esta </w:t>
      </w:r>
      <w:r w:rsidR="0088402C">
        <w:rPr>
          <w:sz w:val="24"/>
          <w:szCs w:val="24"/>
        </w:rPr>
        <w:lastRenderedPageBreak/>
        <w:t xml:space="preserve">tarefa seja </w:t>
      </w:r>
      <w:r w:rsidR="00A210A1">
        <w:rPr>
          <w:sz w:val="24"/>
          <w:szCs w:val="24"/>
        </w:rPr>
        <w:t>bem sucedida</w:t>
      </w:r>
      <w:r w:rsidR="0088402C">
        <w:rPr>
          <w:sz w:val="24"/>
          <w:szCs w:val="24"/>
        </w:rPr>
        <w:t>: primeiro, deve ser possível observar evidência de colusão (preferivelmente explícita), analisando os dados disponíveis (preços, parcelas de mercado ou outros dados que houver); segundo, um teste deve ser conduzido rotineiramente com um mínimo insumo humano; terceiro, deve ser difícil do cartel enganar</w:t>
      </w:r>
      <w:r w:rsidR="00F931B8">
        <w:rPr>
          <w:sz w:val="24"/>
          <w:szCs w:val="24"/>
        </w:rPr>
        <w:t xml:space="preserve"> o teste de </w:t>
      </w:r>
      <w:r w:rsidR="00F931B8" w:rsidRPr="00F931B8">
        <w:rPr>
          <w:i/>
          <w:sz w:val="24"/>
          <w:szCs w:val="24"/>
        </w:rPr>
        <w:t>screening</w:t>
      </w:r>
      <w:r w:rsidR="0088402C">
        <w:rPr>
          <w:sz w:val="24"/>
          <w:szCs w:val="24"/>
        </w:rPr>
        <w:t xml:space="preserve">. Além disso, o autor salienta que </w:t>
      </w:r>
      <w:r w:rsidR="00F931B8">
        <w:rPr>
          <w:sz w:val="24"/>
          <w:szCs w:val="24"/>
        </w:rPr>
        <w:t xml:space="preserve">o </w:t>
      </w:r>
      <w:r w:rsidR="0088402C" w:rsidRPr="0088402C">
        <w:rPr>
          <w:i/>
          <w:sz w:val="24"/>
          <w:szCs w:val="24"/>
        </w:rPr>
        <w:t>screening</w:t>
      </w:r>
      <w:r w:rsidR="0088402C">
        <w:rPr>
          <w:sz w:val="24"/>
          <w:szCs w:val="24"/>
        </w:rPr>
        <w:t xml:space="preserve"> deve ser baseado </w:t>
      </w:r>
      <w:r w:rsidR="00F931B8">
        <w:rPr>
          <w:sz w:val="24"/>
          <w:szCs w:val="24"/>
        </w:rPr>
        <w:t>em dados facilmente disponíveis (</w:t>
      </w:r>
      <w:r w:rsidR="0088402C">
        <w:rPr>
          <w:sz w:val="24"/>
          <w:szCs w:val="24"/>
        </w:rPr>
        <w:t xml:space="preserve">o que em </w:t>
      </w:r>
      <w:r w:rsidR="00A210A1">
        <w:rPr>
          <w:sz w:val="24"/>
          <w:szCs w:val="24"/>
        </w:rPr>
        <w:t>geral significa dados de preços</w:t>
      </w:r>
      <w:r w:rsidR="00F931B8">
        <w:rPr>
          <w:sz w:val="24"/>
          <w:szCs w:val="24"/>
        </w:rPr>
        <w:t>)</w:t>
      </w:r>
      <w:r w:rsidR="00A210A1">
        <w:rPr>
          <w:sz w:val="24"/>
          <w:szCs w:val="24"/>
        </w:rPr>
        <w:t xml:space="preserve"> e que, para que haja uma política ativa na tarefa de detecção de cartéis, é preciso criar um banco de dados de cartel, de forma a usá-lo empiricamente para identificar os sinais colusivos</w:t>
      </w:r>
      <w:r w:rsidR="00062E11">
        <w:rPr>
          <w:sz w:val="24"/>
          <w:szCs w:val="24"/>
        </w:rPr>
        <w:t xml:space="preserve"> (</w:t>
      </w:r>
      <w:r w:rsidR="00A210A1">
        <w:rPr>
          <w:sz w:val="24"/>
          <w:szCs w:val="24"/>
        </w:rPr>
        <w:t>ou seus padrões comportamentais</w:t>
      </w:r>
      <w:r w:rsidR="00062E11">
        <w:rPr>
          <w:sz w:val="24"/>
          <w:szCs w:val="24"/>
        </w:rPr>
        <w:t>)</w:t>
      </w:r>
      <w:r w:rsidR="00A210A1">
        <w:rPr>
          <w:sz w:val="24"/>
          <w:szCs w:val="24"/>
        </w:rPr>
        <w:t xml:space="preserve">. </w:t>
      </w:r>
    </w:p>
    <w:p w:rsidR="00CC5F5C" w:rsidRPr="00B45C3A" w:rsidRDefault="00A210A1" w:rsidP="00DB04EC">
      <w:pPr>
        <w:jc w:val="both"/>
        <w:rPr>
          <w:sz w:val="24"/>
          <w:szCs w:val="24"/>
        </w:rPr>
      </w:pPr>
      <w:r>
        <w:rPr>
          <w:sz w:val="24"/>
          <w:szCs w:val="24"/>
        </w:rPr>
        <w:tab/>
        <w:t xml:space="preserve">Após rever este trabalho de Harrington Jr. (op. cit.), que é de grande valia para aqueles que objetivam contribuir para o processo de amadurecimento de procedimentos de detecção de cartel, </w:t>
      </w:r>
      <w:r w:rsidR="003A7BC8">
        <w:rPr>
          <w:sz w:val="24"/>
          <w:szCs w:val="24"/>
        </w:rPr>
        <w:t>na seção seguinte apresenta-se um método alternativo de detecção de preços paralelos, comportamento que é muito comum no setor de gasolina. Sua vantagem relativa está no fato de captar algo que não é o senso comum para observadores de preços menos atentos: o fato de que é possível haver paralelismo de preços com alta dispersão nos mesmos, o que poderia ser confundido com comportamento competitivo.</w:t>
      </w:r>
      <w:r w:rsidR="00AC2E03" w:rsidRPr="00B45C3A">
        <w:rPr>
          <w:sz w:val="24"/>
          <w:szCs w:val="24"/>
        </w:rPr>
        <w:tab/>
      </w:r>
      <w:r w:rsidR="00A123C2" w:rsidRPr="00B45C3A">
        <w:rPr>
          <w:sz w:val="24"/>
          <w:szCs w:val="24"/>
        </w:rPr>
        <w:t xml:space="preserve"> </w:t>
      </w:r>
    </w:p>
    <w:p w:rsidR="006B3174" w:rsidRPr="00B45C3A" w:rsidRDefault="0059774D" w:rsidP="00DB04EC">
      <w:pPr>
        <w:jc w:val="both"/>
        <w:rPr>
          <w:sz w:val="24"/>
          <w:szCs w:val="24"/>
        </w:rPr>
      </w:pPr>
      <w:r w:rsidRPr="00B45C3A">
        <w:rPr>
          <w:sz w:val="24"/>
          <w:szCs w:val="24"/>
        </w:rPr>
        <w:tab/>
      </w:r>
    </w:p>
    <w:p w:rsidR="003A7BC8" w:rsidRPr="002A5412" w:rsidRDefault="00AA1B1B" w:rsidP="003A7BC8">
      <w:pPr>
        <w:jc w:val="both"/>
        <w:rPr>
          <w:b/>
          <w:i/>
          <w:sz w:val="24"/>
          <w:szCs w:val="24"/>
        </w:rPr>
      </w:pPr>
      <w:r>
        <w:rPr>
          <w:b/>
          <w:sz w:val="24"/>
          <w:szCs w:val="24"/>
        </w:rPr>
        <w:t>3</w:t>
      </w:r>
      <w:r w:rsidR="003A7BC8" w:rsidRPr="002A5412">
        <w:rPr>
          <w:b/>
          <w:sz w:val="24"/>
          <w:szCs w:val="24"/>
        </w:rPr>
        <w:t xml:space="preserve">.  Procedimentos de </w:t>
      </w:r>
      <w:r w:rsidR="003A7BC8" w:rsidRPr="002A5412">
        <w:rPr>
          <w:b/>
          <w:i/>
          <w:sz w:val="24"/>
          <w:szCs w:val="24"/>
        </w:rPr>
        <w:t>screening</w:t>
      </w:r>
      <w:r w:rsidR="003A7BC8" w:rsidRPr="002A5412">
        <w:rPr>
          <w:b/>
          <w:sz w:val="24"/>
          <w:szCs w:val="24"/>
        </w:rPr>
        <w:t xml:space="preserve"> : uma proposta adicional</w:t>
      </w:r>
    </w:p>
    <w:p w:rsidR="000831C3" w:rsidRDefault="000831C3" w:rsidP="00DB04EC">
      <w:pPr>
        <w:jc w:val="both"/>
        <w:rPr>
          <w:sz w:val="24"/>
          <w:szCs w:val="24"/>
        </w:rPr>
      </w:pPr>
    </w:p>
    <w:p w:rsidR="00E81A5D" w:rsidRDefault="00665398" w:rsidP="00665398">
      <w:pPr>
        <w:jc w:val="both"/>
        <w:rPr>
          <w:sz w:val="24"/>
          <w:szCs w:val="24"/>
        </w:rPr>
      </w:pPr>
      <w:r>
        <w:rPr>
          <w:sz w:val="24"/>
          <w:szCs w:val="24"/>
        </w:rPr>
        <w:tab/>
        <w:t>Como mencionado anteriormente, muitos são os estudos que analisam o padrão do comportamento das firmas no mercado de gasolina, sendo boa parte deles direcionado a estudar a resposta assimétrica no processo de transmissão de preços dentro da cadeia produtiva</w:t>
      </w:r>
      <w:r w:rsidR="008B0474">
        <w:rPr>
          <w:sz w:val="24"/>
          <w:szCs w:val="24"/>
        </w:rPr>
        <w:t>. Esta é a literatura freqüentemente denominada de “</w:t>
      </w:r>
      <w:r w:rsidR="008B0474" w:rsidRPr="00CE2B2D">
        <w:rPr>
          <w:i/>
          <w:sz w:val="24"/>
          <w:szCs w:val="24"/>
        </w:rPr>
        <w:t>rockets and feathers</w:t>
      </w:r>
      <w:r w:rsidR="008B0474">
        <w:rPr>
          <w:sz w:val="24"/>
          <w:szCs w:val="24"/>
        </w:rPr>
        <w:t>”</w:t>
      </w:r>
      <w:r w:rsidR="008B0474">
        <w:rPr>
          <w:rStyle w:val="Refdenotaderodap"/>
          <w:sz w:val="24"/>
          <w:szCs w:val="24"/>
        </w:rPr>
        <w:footnoteReference w:id="16"/>
      </w:r>
      <w:r>
        <w:rPr>
          <w:sz w:val="24"/>
          <w:szCs w:val="24"/>
        </w:rPr>
        <w:t>. Nestes estudos, verifica-se se um aumento de preço é repassado do preço a montante para o a jusante mais rápido do que um decréscimo de preços</w:t>
      </w:r>
      <w:r w:rsidR="00E81A5D">
        <w:rPr>
          <w:sz w:val="24"/>
          <w:szCs w:val="24"/>
        </w:rPr>
        <w:t>, podendo estar ou não associada a uma discussão sobre o grau de competição do mercado</w:t>
      </w:r>
      <w:r>
        <w:rPr>
          <w:sz w:val="24"/>
          <w:szCs w:val="24"/>
        </w:rPr>
        <w:t>.</w:t>
      </w:r>
      <w:r w:rsidR="008B0474" w:rsidRPr="008B0474">
        <w:rPr>
          <w:sz w:val="24"/>
          <w:szCs w:val="24"/>
        </w:rPr>
        <w:t xml:space="preserve"> </w:t>
      </w:r>
      <w:r w:rsidR="008B0474">
        <w:rPr>
          <w:sz w:val="24"/>
          <w:szCs w:val="24"/>
        </w:rPr>
        <w:t>Os resultados desta literatura são múltiplos, e parecem depender da agregação temporal dos dados, do nível da ind</w:t>
      </w:r>
      <w:r w:rsidR="00CE2B2D">
        <w:rPr>
          <w:sz w:val="24"/>
          <w:szCs w:val="24"/>
        </w:rPr>
        <w:t>ús</w:t>
      </w:r>
      <w:r w:rsidR="008B0474">
        <w:rPr>
          <w:sz w:val="24"/>
          <w:szCs w:val="24"/>
        </w:rPr>
        <w:t>tria (se refino, distribuição ou varejo) e da técnica de estimação (Kovác et al. 2005; Hosken et al., 2008)</w:t>
      </w:r>
      <w:r w:rsidR="00E81A5D">
        <w:rPr>
          <w:sz w:val="24"/>
          <w:szCs w:val="24"/>
        </w:rPr>
        <w:t>.</w:t>
      </w:r>
      <w:r w:rsidR="0026251E">
        <w:rPr>
          <w:sz w:val="24"/>
          <w:szCs w:val="24"/>
        </w:rPr>
        <w:tab/>
      </w:r>
    </w:p>
    <w:p w:rsidR="00062E11" w:rsidRDefault="00E81A5D" w:rsidP="00665398">
      <w:pPr>
        <w:jc w:val="both"/>
        <w:rPr>
          <w:sz w:val="24"/>
          <w:szCs w:val="24"/>
        </w:rPr>
      </w:pPr>
      <w:r>
        <w:rPr>
          <w:sz w:val="24"/>
          <w:szCs w:val="24"/>
        </w:rPr>
        <w:tab/>
      </w:r>
      <w:r w:rsidR="00CE2B2D">
        <w:rPr>
          <w:sz w:val="24"/>
          <w:szCs w:val="24"/>
        </w:rPr>
        <w:t xml:space="preserve">Outro grupo de estudos relativamente novos, mas crescente, converge para o campo da literatura empírica sobre preços de gasolina usando </w:t>
      </w:r>
      <w:r>
        <w:rPr>
          <w:sz w:val="24"/>
          <w:szCs w:val="24"/>
        </w:rPr>
        <w:t>um</w:t>
      </w:r>
      <w:r w:rsidR="000765D9">
        <w:rPr>
          <w:sz w:val="24"/>
          <w:szCs w:val="24"/>
        </w:rPr>
        <w:t>a série</w:t>
      </w:r>
      <w:r w:rsidR="00CE2B2D">
        <w:rPr>
          <w:sz w:val="24"/>
          <w:szCs w:val="24"/>
        </w:rPr>
        <w:t xml:space="preserve"> relativamente long</w:t>
      </w:r>
      <w:r w:rsidR="000765D9">
        <w:rPr>
          <w:sz w:val="24"/>
          <w:szCs w:val="24"/>
        </w:rPr>
        <w:t>a</w:t>
      </w:r>
      <w:r w:rsidR="00CE2B2D">
        <w:rPr>
          <w:sz w:val="24"/>
          <w:szCs w:val="24"/>
        </w:rPr>
        <w:t xml:space="preserve"> de dados de preços semanais de gasolina ao nível de postos, </w:t>
      </w:r>
      <w:r w:rsidR="000765D9">
        <w:rPr>
          <w:sz w:val="24"/>
          <w:szCs w:val="24"/>
        </w:rPr>
        <w:t>objetivando</w:t>
      </w:r>
      <w:r w:rsidR="00CE2B2D">
        <w:rPr>
          <w:sz w:val="24"/>
          <w:szCs w:val="24"/>
        </w:rPr>
        <w:t xml:space="preserve"> examinar a dinâmica do comportamento de preços do varejo. </w:t>
      </w:r>
      <w:r w:rsidR="0026251E">
        <w:rPr>
          <w:sz w:val="24"/>
          <w:szCs w:val="24"/>
        </w:rPr>
        <w:t xml:space="preserve">Um </w:t>
      </w:r>
      <w:r>
        <w:rPr>
          <w:sz w:val="24"/>
          <w:szCs w:val="24"/>
        </w:rPr>
        <w:t xml:space="preserve">artigo </w:t>
      </w:r>
      <w:r w:rsidR="0026251E">
        <w:rPr>
          <w:sz w:val="24"/>
          <w:szCs w:val="24"/>
        </w:rPr>
        <w:t>que se destaca, dado o grau de detalhamento dos dados de preços de gasolina foi conduzido por Hosken et a</w:t>
      </w:r>
      <w:r w:rsidR="008B0474">
        <w:rPr>
          <w:sz w:val="24"/>
          <w:szCs w:val="24"/>
        </w:rPr>
        <w:t>l</w:t>
      </w:r>
      <w:r w:rsidR="0026251E">
        <w:rPr>
          <w:sz w:val="24"/>
          <w:szCs w:val="24"/>
        </w:rPr>
        <w:t xml:space="preserve">. (2008). Os autores obtiveram o conjunto de três anos de dados de painel de preços semanais de gasolina </w:t>
      </w:r>
      <w:r w:rsidR="000765D9">
        <w:rPr>
          <w:sz w:val="24"/>
          <w:szCs w:val="24"/>
        </w:rPr>
        <w:t xml:space="preserve">de 272 postos </w:t>
      </w:r>
      <w:r w:rsidR="00A91823">
        <w:rPr>
          <w:sz w:val="24"/>
          <w:szCs w:val="24"/>
        </w:rPr>
        <w:t>em Washington</w:t>
      </w:r>
      <w:r w:rsidR="000765D9">
        <w:rPr>
          <w:sz w:val="24"/>
          <w:szCs w:val="24"/>
        </w:rPr>
        <w:t xml:space="preserve"> (EUA)</w:t>
      </w:r>
      <w:r w:rsidR="00A91823">
        <w:rPr>
          <w:sz w:val="24"/>
          <w:szCs w:val="24"/>
        </w:rPr>
        <w:t>,</w:t>
      </w:r>
      <w:r w:rsidR="0026251E">
        <w:rPr>
          <w:sz w:val="24"/>
          <w:szCs w:val="24"/>
        </w:rPr>
        <w:t xml:space="preserve"> para estabelecer uma série de novas informações empíricas sobre os preços </w:t>
      </w:r>
      <w:r w:rsidR="00A91823">
        <w:rPr>
          <w:sz w:val="24"/>
          <w:szCs w:val="24"/>
        </w:rPr>
        <w:t>do setor</w:t>
      </w:r>
      <w:r w:rsidR="0026251E">
        <w:rPr>
          <w:sz w:val="24"/>
          <w:szCs w:val="24"/>
        </w:rPr>
        <w:t xml:space="preserve"> e relacionar estas às teorias existentes sobre </w:t>
      </w:r>
      <w:r w:rsidR="008B0474">
        <w:rPr>
          <w:sz w:val="24"/>
          <w:szCs w:val="24"/>
        </w:rPr>
        <w:t>fixação de preço</w:t>
      </w:r>
      <w:r w:rsidR="00A91823">
        <w:rPr>
          <w:sz w:val="24"/>
          <w:szCs w:val="24"/>
        </w:rPr>
        <w:t>, a fim de</w:t>
      </w:r>
      <w:r w:rsidR="008B0474">
        <w:rPr>
          <w:sz w:val="24"/>
          <w:szCs w:val="24"/>
        </w:rPr>
        <w:t xml:space="preserve"> descrever </w:t>
      </w:r>
      <w:r w:rsidR="00A91823">
        <w:rPr>
          <w:sz w:val="24"/>
          <w:szCs w:val="24"/>
        </w:rPr>
        <w:t xml:space="preserve">melhor a dinâmica deste </w:t>
      </w:r>
      <w:r w:rsidR="008B0474">
        <w:rPr>
          <w:sz w:val="24"/>
          <w:szCs w:val="24"/>
        </w:rPr>
        <w:t>processo</w:t>
      </w:r>
      <w:r w:rsidR="00A91823">
        <w:rPr>
          <w:sz w:val="24"/>
          <w:szCs w:val="24"/>
        </w:rPr>
        <w:t xml:space="preserve">. </w:t>
      </w:r>
      <w:r w:rsidR="00CE4361">
        <w:rPr>
          <w:sz w:val="24"/>
          <w:szCs w:val="24"/>
        </w:rPr>
        <w:t xml:space="preserve">Um dos resultados encontrados é que a distribuição </w:t>
      </w:r>
      <w:r w:rsidR="00142826">
        <w:rPr>
          <w:sz w:val="24"/>
          <w:szCs w:val="24"/>
        </w:rPr>
        <w:t>dos preços</w:t>
      </w:r>
      <w:r w:rsidR="00CE4361">
        <w:rPr>
          <w:sz w:val="24"/>
          <w:szCs w:val="24"/>
        </w:rPr>
        <w:t xml:space="preserve"> do varejo muda dramaticamente no tempo </w:t>
      </w:r>
      <w:r w:rsidR="003B7769">
        <w:rPr>
          <w:sz w:val="24"/>
          <w:szCs w:val="24"/>
        </w:rPr>
        <w:t xml:space="preserve">(perante uma demanda caracteristicamente inelástica) </w:t>
      </w:r>
      <w:r w:rsidR="00CE4361">
        <w:rPr>
          <w:sz w:val="24"/>
          <w:szCs w:val="24"/>
        </w:rPr>
        <w:t>e que os dados são consistentes com um padrão de ajuste assimétrico no preço. Outro resultado é que os postos não parecem seguir regras simples na fixação de preço</w:t>
      </w:r>
      <w:r w:rsidR="003B7769">
        <w:rPr>
          <w:sz w:val="24"/>
          <w:szCs w:val="24"/>
        </w:rPr>
        <w:t xml:space="preserve">. Ou seja, </w:t>
      </w:r>
      <w:r w:rsidR="00CE4361">
        <w:rPr>
          <w:sz w:val="24"/>
          <w:szCs w:val="24"/>
        </w:rPr>
        <w:t xml:space="preserve">tanto margens quanto preços entre postos flutuam </w:t>
      </w:r>
      <w:r w:rsidR="000765D9">
        <w:rPr>
          <w:sz w:val="24"/>
          <w:szCs w:val="24"/>
        </w:rPr>
        <w:t>n</w:t>
      </w:r>
      <w:r w:rsidR="00CE4361">
        <w:rPr>
          <w:sz w:val="24"/>
          <w:szCs w:val="24"/>
        </w:rPr>
        <w:t>o tempo, havendo heterogeneidade sistemática no processo de fixação de preço</w:t>
      </w:r>
      <w:r w:rsidR="003B7769">
        <w:rPr>
          <w:sz w:val="24"/>
          <w:szCs w:val="24"/>
        </w:rPr>
        <w:t xml:space="preserve"> (nas palavras dos autores, o preço de gasolina a varejo é volátil). </w:t>
      </w:r>
      <w:r w:rsidR="00CE4361">
        <w:rPr>
          <w:sz w:val="24"/>
          <w:szCs w:val="24"/>
        </w:rPr>
        <w:t xml:space="preserve">O terceiro resultado é que o componente sistemático de decisão de fixação de preço dos postos (o preço relativo médio </w:t>
      </w:r>
      <w:r>
        <w:rPr>
          <w:sz w:val="24"/>
          <w:szCs w:val="24"/>
        </w:rPr>
        <w:t>do posto) muda de ano para ano.</w:t>
      </w:r>
    </w:p>
    <w:p w:rsidR="00E81A5D" w:rsidRPr="0081654C" w:rsidRDefault="00E81A5D" w:rsidP="00665398">
      <w:pPr>
        <w:jc w:val="both"/>
        <w:rPr>
          <w:sz w:val="24"/>
          <w:szCs w:val="24"/>
        </w:rPr>
      </w:pPr>
      <w:r>
        <w:rPr>
          <w:sz w:val="24"/>
          <w:szCs w:val="24"/>
        </w:rPr>
        <w:lastRenderedPageBreak/>
        <w:tab/>
        <w:t>É importante citar também o artigo de Eckert e West (2004) que traz um</w:t>
      </w:r>
      <w:r w:rsidR="0081654C">
        <w:rPr>
          <w:sz w:val="24"/>
          <w:szCs w:val="24"/>
        </w:rPr>
        <w:t xml:space="preserve"> resumo do relatório feito para a indústria de gasolina canadense</w:t>
      </w:r>
      <w:r w:rsidR="0025635F">
        <w:rPr>
          <w:rStyle w:val="Refdenotaderodap"/>
          <w:sz w:val="24"/>
          <w:szCs w:val="24"/>
        </w:rPr>
        <w:footnoteReference w:id="17"/>
      </w:r>
      <w:r w:rsidR="0081654C">
        <w:rPr>
          <w:sz w:val="24"/>
          <w:szCs w:val="24"/>
        </w:rPr>
        <w:t xml:space="preserve"> </w:t>
      </w:r>
      <w:r w:rsidR="0081654C" w:rsidRPr="0081654C">
        <w:rPr>
          <w:sz w:val="24"/>
          <w:szCs w:val="24"/>
        </w:rPr>
        <w:t>segundo o qual</w:t>
      </w:r>
      <w:r w:rsidR="0081654C">
        <w:rPr>
          <w:sz w:val="24"/>
          <w:szCs w:val="24"/>
        </w:rPr>
        <w:t xml:space="preserve"> </w:t>
      </w:r>
      <w:r w:rsidR="00BF366E">
        <w:rPr>
          <w:sz w:val="24"/>
          <w:szCs w:val="24"/>
        </w:rPr>
        <w:t>o varejo de gasolina no Canadá exibe uma volatilidade de preço em alguns mercados enquanto em outros mercados deste varejo ocorre uma maior uniformidade de preço</w:t>
      </w:r>
      <w:r w:rsidR="00AC4199">
        <w:rPr>
          <w:rStyle w:val="Refdenotaderodap"/>
          <w:sz w:val="24"/>
          <w:szCs w:val="24"/>
        </w:rPr>
        <w:footnoteReference w:id="18"/>
      </w:r>
      <w:r w:rsidR="00BF366E">
        <w:rPr>
          <w:sz w:val="24"/>
          <w:szCs w:val="24"/>
        </w:rPr>
        <w:t xml:space="preserve">.                                                                                                                                                                                                                                      </w:t>
      </w:r>
    </w:p>
    <w:p w:rsidR="00C71B4E" w:rsidRDefault="00CE4361" w:rsidP="003A7BC8">
      <w:pPr>
        <w:jc w:val="both"/>
        <w:rPr>
          <w:sz w:val="24"/>
          <w:szCs w:val="24"/>
        </w:rPr>
      </w:pPr>
      <w:r>
        <w:rPr>
          <w:sz w:val="24"/>
          <w:szCs w:val="24"/>
        </w:rPr>
        <w:tab/>
      </w:r>
      <w:r w:rsidR="00EC568E">
        <w:rPr>
          <w:sz w:val="24"/>
          <w:szCs w:val="24"/>
        </w:rPr>
        <w:t xml:space="preserve">Portanto, dos exemplos citados, conclui-se que as séries de preços de gasolina a varejo podem apresentar características divergentes, seja de volatilidade ou uniformidade. </w:t>
      </w:r>
      <w:r w:rsidR="003A7BC8">
        <w:rPr>
          <w:sz w:val="24"/>
          <w:szCs w:val="24"/>
        </w:rPr>
        <w:t>Além disto, não é comum um procedimento de fixação de preços muito óbvio, apesar de normalmente consumidores darem ênfase a movimentos similares de preços. Diante d</w:t>
      </w:r>
      <w:r w:rsidR="00EC568E">
        <w:rPr>
          <w:sz w:val="24"/>
          <w:szCs w:val="24"/>
        </w:rPr>
        <w:t>estas possibilidade</w:t>
      </w:r>
      <w:r w:rsidR="00A700A7">
        <w:rPr>
          <w:sz w:val="24"/>
          <w:szCs w:val="24"/>
        </w:rPr>
        <w:t>s</w:t>
      </w:r>
      <w:r w:rsidR="00EC568E">
        <w:rPr>
          <w:sz w:val="24"/>
          <w:szCs w:val="24"/>
        </w:rPr>
        <w:t xml:space="preserve"> de comportamento de preços, ou seja, </w:t>
      </w:r>
      <w:r w:rsidR="004D453F">
        <w:rPr>
          <w:sz w:val="24"/>
          <w:szCs w:val="24"/>
        </w:rPr>
        <w:t xml:space="preserve">havendo muitas dinâmicas e variáveis estratégicas elencáveis, </w:t>
      </w:r>
      <w:r w:rsidR="003A7BC8">
        <w:rPr>
          <w:sz w:val="24"/>
          <w:szCs w:val="24"/>
        </w:rPr>
        <w:t xml:space="preserve">cabe ressaltar a importância de testes que captem </w:t>
      </w:r>
      <w:r w:rsidR="006F7189">
        <w:rPr>
          <w:sz w:val="24"/>
          <w:szCs w:val="24"/>
        </w:rPr>
        <w:t>o comportamento da dispersão dos preços</w:t>
      </w:r>
      <w:r w:rsidR="004D453F">
        <w:rPr>
          <w:sz w:val="24"/>
          <w:szCs w:val="24"/>
        </w:rPr>
        <w:t xml:space="preserve">. </w:t>
      </w:r>
    </w:p>
    <w:p w:rsidR="007C5BA9" w:rsidRPr="009C7634" w:rsidRDefault="007C5BA9" w:rsidP="007C5BA9">
      <w:pPr>
        <w:jc w:val="both"/>
        <w:rPr>
          <w:sz w:val="24"/>
          <w:szCs w:val="24"/>
          <w:lang w:val="en-US"/>
        </w:rPr>
      </w:pPr>
      <w:r>
        <w:rPr>
          <w:sz w:val="24"/>
          <w:szCs w:val="24"/>
        </w:rPr>
        <w:tab/>
      </w:r>
      <w:r w:rsidR="006F7189">
        <w:rPr>
          <w:sz w:val="24"/>
          <w:szCs w:val="24"/>
        </w:rPr>
        <w:t>Um teste que pode ser citado foi apresentado por</w:t>
      </w:r>
      <w:r>
        <w:rPr>
          <w:sz w:val="24"/>
          <w:szCs w:val="24"/>
        </w:rPr>
        <w:t xml:space="preserve"> Alam, Ross e Sickles (2001), que busca</w:t>
      </w:r>
      <w:r w:rsidR="006F7189">
        <w:rPr>
          <w:sz w:val="24"/>
          <w:szCs w:val="24"/>
        </w:rPr>
        <w:t>ram</w:t>
      </w:r>
      <w:r>
        <w:rPr>
          <w:sz w:val="24"/>
          <w:szCs w:val="24"/>
        </w:rPr>
        <w:t xml:space="preserve"> </w:t>
      </w:r>
      <w:r w:rsidR="006F7189">
        <w:rPr>
          <w:sz w:val="24"/>
          <w:szCs w:val="24"/>
        </w:rPr>
        <w:t xml:space="preserve">justamente </w:t>
      </w:r>
      <w:r>
        <w:rPr>
          <w:sz w:val="24"/>
          <w:szCs w:val="24"/>
        </w:rPr>
        <w:t>evidências de fixação paralela de preços no longo prazo</w:t>
      </w:r>
      <w:r w:rsidR="006F7189">
        <w:rPr>
          <w:sz w:val="24"/>
          <w:szCs w:val="24"/>
        </w:rPr>
        <w:t xml:space="preserve"> (para o setor de transporte aéreo)</w:t>
      </w:r>
      <w:r>
        <w:rPr>
          <w:sz w:val="24"/>
          <w:szCs w:val="24"/>
        </w:rPr>
        <w:t>, apesar destes serem altamente variáveis. Usando metodologia de séries temporais, os autores analisa</w:t>
      </w:r>
      <w:r w:rsidR="006F7189">
        <w:rPr>
          <w:sz w:val="24"/>
          <w:szCs w:val="24"/>
        </w:rPr>
        <w:t>ra</w:t>
      </w:r>
      <w:r>
        <w:rPr>
          <w:sz w:val="24"/>
          <w:szCs w:val="24"/>
        </w:rPr>
        <w:t>m o comportamento de preços de longo prazo de empresas aéreas que compet</w:t>
      </w:r>
      <w:r w:rsidR="006F7189">
        <w:rPr>
          <w:sz w:val="24"/>
          <w:szCs w:val="24"/>
        </w:rPr>
        <w:t>ia</w:t>
      </w:r>
      <w:r>
        <w:rPr>
          <w:sz w:val="24"/>
          <w:szCs w:val="24"/>
        </w:rPr>
        <w:t>m na mesma rota. Na mesma linha da fundamentação teórica do trabalho de Vasconc</w:t>
      </w:r>
      <w:r w:rsidR="00F931B8">
        <w:rPr>
          <w:sz w:val="24"/>
          <w:szCs w:val="24"/>
        </w:rPr>
        <w:t>elos e Vasconcelos (2008</w:t>
      </w:r>
      <w:r>
        <w:rPr>
          <w:sz w:val="24"/>
          <w:szCs w:val="24"/>
        </w:rPr>
        <w:t xml:space="preserve">) para o setor de gasolina, Alam </w:t>
      </w:r>
      <w:r w:rsidRPr="00E95FAA">
        <w:rPr>
          <w:i/>
          <w:sz w:val="24"/>
          <w:szCs w:val="24"/>
        </w:rPr>
        <w:t>et al</w:t>
      </w:r>
      <w:r>
        <w:rPr>
          <w:sz w:val="24"/>
          <w:szCs w:val="24"/>
        </w:rPr>
        <w:t>. (op. cit.) assum</w:t>
      </w:r>
      <w:r w:rsidR="006F7189">
        <w:rPr>
          <w:sz w:val="24"/>
          <w:szCs w:val="24"/>
        </w:rPr>
        <w:t>ira</w:t>
      </w:r>
      <w:r>
        <w:rPr>
          <w:sz w:val="24"/>
          <w:szCs w:val="24"/>
        </w:rPr>
        <w:t xml:space="preserve">m que, se as empresas interagem estrategicamente, espera-se uma relação de longo prazo dos preços estável, apesar da alta volatilidade dos preços. </w:t>
      </w:r>
      <w:r w:rsidRPr="009C7634">
        <w:rPr>
          <w:sz w:val="24"/>
          <w:szCs w:val="24"/>
          <w:lang w:val="en-US"/>
        </w:rPr>
        <w:t>Nas palavras dos autores,</w:t>
      </w:r>
    </w:p>
    <w:p w:rsidR="007C5BA9" w:rsidRPr="009C7634" w:rsidRDefault="007C5BA9" w:rsidP="007C5BA9">
      <w:pPr>
        <w:jc w:val="both"/>
        <w:rPr>
          <w:sz w:val="24"/>
          <w:szCs w:val="24"/>
          <w:lang w:val="en-US"/>
        </w:rPr>
      </w:pPr>
    </w:p>
    <w:p w:rsidR="007C5BA9" w:rsidRPr="00C6770F" w:rsidRDefault="007C5BA9" w:rsidP="007C5BA9">
      <w:pPr>
        <w:ind w:left="709"/>
        <w:jc w:val="both"/>
        <w:rPr>
          <w:lang w:val="en-US"/>
        </w:rPr>
      </w:pPr>
      <w:r w:rsidRPr="006C00C9">
        <w:rPr>
          <w:lang w:val="en-US"/>
        </w:rPr>
        <w:t>Similar price patterns over long periods of time reflect a</w:t>
      </w:r>
      <w:r>
        <w:rPr>
          <w:lang w:val="en-US"/>
        </w:rPr>
        <w:t>n</w:t>
      </w:r>
      <w:r w:rsidRPr="006C00C9">
        <w:rPr>
          <w:lang w:val="en-US"/>
        </w:rPr>
        <w:t xml:space="preserve"> ability to maintain a status quo throughout a decade of monumental changes in this in</w:t>
      </w:r>
      <w:r>
        <w:rPr>
          <w:lang w:val="en-US"/>
        </w:rPr>
        <w:t>d</w:t>
      </w:r>
      <w:r w:rsidRPr="006C00C9">
        <w:rPr>
          <w:lang w:val="en-US"/>
        </w:rPr>
        <w:t>u</w:t>
      </w:r>
      <w:r>
        <w:rPr>
          <w:lang w:val="en-US"/>
        </w:rPr>
        <w:t>s</w:t>
      </w:r>
      <w:r w:rsidRPr="006C00C9">
        <w:rPr>
          <w:lang w:val="en-US"/>
        </w:rPr>
        <w:t xml:space="preserve">try. </w:t>
      </w:r>
      <w:r>
        <w:rPr>
          <w:lang w:val="en-US"/>
        </w:rPr>
        <w:t>If carriers have variability in prices over time, but sustain a stable price relationship amongst each other, the series will be cointegrated (in the case of mean prices) or stationary (in the case of price distributions). Therefore, testing for stationarity/cointegration allows us to draw conclusions about parallel pricing variability of firms competing in identical markets. Successful parallel variability in a highly diverse price structure implies dynamic strategic interaction between oligopolistic carriers (</w:t>
      </w:r>
      <w:r w:rsidRPr="00C6770F">
        <w:rPr>
          <w:caps/>
          <w:lang w:val="en-US"/>
        </w:rPr>
        <w:t>Alam</w:t>
      </w:r>
      <w:r>
        <w:rPr>
          <w:caps/>
          <w:lang w:val="en-US"/>
        </w:rPr>
        <w:t>;</w:t>
      </w:r>
      <w:r w:rsidRPr="00C6770F">
        <w:rPr>
          <w:caps/>
          <w:lang w:val="en-US"/>
        </w:rPr>
        <w:t xml:space="preserve"> Ross</w:t>
      </w:r>
      <w:r>
        <w:rPr>
          <w:caps/>
          <w:lang w:val="en-US"/>
        </w:rPr>
        <w:t>;</w:t>
      </w:r>
      <w:r w:rsidRPr="00C6770F">
        <w:rPr>
          <w:lang w:val="en-US"/>
        </w:rPr>
        <w:t xml:space="preserve"> </w:t>
      </w:r>
      <w:r w:rsidRPr="00C6770F">
        <w:rPr>
          <w:caps/>
          <w:lang w:val="en-US"/>
        </w:rPr>
        <w:t>Sickles</w:t>
      </w:r>
      <w:r>
        <w:rPr>
          <w:lang w:val="en-US"/>
        </w:rPr>
        <w:t xml:space="preserve">, </w:t>
      </w:r>
      <w:r w:rsidRPr="00C6770F">
        <w:rPr>
          <w:lang w:val="en-US"/>
        </w:rPr>
        <w:t>2001</w:t>
      </w:r>
      <w:r>
        <w:rPr>
          <w:lang w:val="en-US"/>
        </w:rPr>
        <w:t>, p. 50)</w:t>
      </w:r>
      <w:r w:rsidRPr="00C6770F">
        <w:rPr>
          <w:lang w:val="en-US"/>
        </w:rPr>
        <w:t xml:space="preserve">. </w:t>
      </w:r>
    </w:p>
    <w:p w:rsidR="007C5BA9" w:rsidRPr="006C00C9" w:rsidRDefault="007C5BA9" w:rsidP="007C5BA9">
      <w:pPr>
        <w:jc w:val="both"/>
        <w:rPr>
          <w:sz w:val="24"/>
          <w:szCs w:val="24"/>
          <w:lang w:val="en-US"/>
        </w:rPr>
      </w:pPr>
    </w:p>
    <w:p w:rsidR="007C5BA9" w:rsidRDefault="007C5BA9" w:rsidP="007C5BA9">
      <w:pPr>
        <w:jc w:val="both"/>
        <w:rPr>
          <w:sz w:val="24"/>
          <w:szCs w:val="24"/>
        </w:rPr>
      </w:pPr>
      <w:r>
        <w:rPr>
          <w:sz w:val="24"/>
          <w:szCs w:val="24"/>
          <w:lang w:val="en-US"/>
        </w:rPr>
        <w:tab/>
      </w:r>
      <w:r w:rsidRPr="0017503F">
        <w:rPr>
          <w:sz w:val="24"/>
          <w:szCs w:val="24"/>
        </w:rPr>
        <w:t>Assim, o que os autores f</w:t>
      </w:r>
      <w:r w:rsidR="006F7189">
        <w:rPr>
          <w:sz w:val="24"/>
          <w:szCs w:val="24"/>
        </w:rPr>
        <w:t>izer</w:t>
      </w:r>
      <w:r w:rsidRPr="0017503F">
        <w:rPr>
          <w:sz w:val="24"/>
          <w:szCs w:val="24"/>
        </w:rPr>
        <w:t>am</w:t>
      </w:r>
      <w:r>
        <w:rPr>
          <w:sz w:val="24"/>
          <w:szCs w:val="24"/>
        </w:rPr>
        <w:t xml:space="preserve"> </w:t>
      </w:r>
      <w:r w:rsidR="006F7189">
        <w:rPr>
          <w:sz w:val="24"/>
          <w:szCs w:val="24"/>
        </w:rPr>
        <w:t xml:space="preserve">foi </w:t>
      </w:r>
      <w:r>
        <w:rPr>
          <w:sz w:val="24"/>
          <w:szCs w:val="24"/>
        </w:rPr>
        <w:t>uma análise</w:t>
      </w:r>
      <w:r w:rsidR="006F7189">
        <w:rPr>
          <w:sz w:val="24"/>
          <w:szCs w:val="24"/>
        </w:rPr>
        <w:t xml:space="preserve"> empírica</w:t>
      </w:r>
      <w:r>
        <w:rPr>
          <w:sz w:val="24"/>
          <w:szCs w:val="24"/>
        </w:rPr>
        <w:t xml:space="preserve"> da existência de comportamento estratégico em preços do tipo paralelismo, usando um teste relativamente mais eficaz por incluir tanto nível quanto distribuição de preços (em relação a filtros limitados à análise de séries de preços médios). O teste estatístico usado é chamado de </w:t>
      </w:r>
      <w:r w:rsidRPr="00980BF2">
        <w:rPr>
          <w:i/>
          <w:sz w:val="24"/>
          <w:szCs w:val="24"/>
        </w:rPr>
        <w:t>ddv</w:t>
      </w:r>
      <w:r>
        <w:rPr>
          <w:sz w:val="24"/>
          <w:szCs w:val="24"/>
        </w:rPr>
        <w:t xml:space="preserve"> (</w:t>
      </w:r>
      <w:r w:rsidRPr="005A1C61">
        <w:rPr>
          <w:i/>
          <w:sz w:val="24"/>
          <w:szCs w:val="24"/>
        </w:rPr>
        <w:t>directed divergence statistic</w:t>
      </w:r>
      <w:r>
        <w:rPr>
          <w:sz w:val="24"/>
          <w:szCs w:val="24"/>
        </w:rPr>
        <w:t xml:space="preserve">), que leva em conta tanto escala quanto dispersão. Este índice mede a diferença entre as distribuições dos preços de duas empresas tal qual uma distribuição </w:t>
      </w:r>
      <m:oMath>
        <m:sSup>
          <m:sSupPr>
            <m:ctrlPr>
              <w:rPr>
                <w:rFonts w:ascii="Cambria Math" w:hAnsi="Cambria Math"/>
                <w:i/>
                <w:sz w:val="24"/>
                <w:szCs w:val="24"/>
              </w:rPr>
            </m:ctrlPr>
          </m:sSupPr>
          <m:e>
            <m:r>
              <w:rPr>
                <w:rFonts w:ascii="Cambria Math" w:hAnsi="Cambria Math"/>
                <w:sz w:val="24"/>
                <w:szCs w:val="24"/>
              </w:rPr>
              <m:t>χ</m:t>
            </m:r>
          </m:e>
          <m:sup>
            <m:r>
              <w:rPr>
                <w:rFonts w:ascii="Cambria Math" w:hAnsi="Cambria Math"/>
                <w:sz w:val="24"/>
                <w:szCs w:val="24"/>
              </w:rPr>
              <m:t>2</m:t>
            </m:r>
          </m:sup>
        </m:sSup>
      </m:oMath>
      <w:r>
        <w:rPr>
          <w:sz w:val="24"/>
          <w:szCs w:val="24"/>
        </w:rPr>
        <w:t xml:space="preserve">e será maior </w:t>
      </w:r>
      <w:r w:rsidR="006F7189">
        <w:rPr>
          <w:sz w:val="24"/>
          <w:szCs w:val="24"/>
        </w:rPr>
        <w:t>para</w:t>
      </w:r>
      <w:r>
        <w:rPr>
          <w:sz w:val="24"/>
          <w:szCs w:val="24"/>
        </w:rPr>
        <w:t xml:space="preserve"> duas séries de preços com diferentes níveis de preços médios </w:t>
      </w:r>
      <w:r w:rsidR="006F7189">
        <w:rPr>
          <w:sz w:val="24"/>
          <w:szCs w:val="24"/>
        </w:rPr>
        <w:t>em relação a</w:t>
      </w:r>
      <w:r>
        <w:rPr>
          <w:sz w:val="24"/>
          <w:szCs w:val="24"/>
        </w:rPr>
        <w:t xml:space="preserve"> duas séries de preços com mesmos níveis de preços médios. Associado a isto, o índice será maior para duas empresas com mesma média e diferentes dispersões, do que seria no caso de duas empresas com mesma média e dispersões similares.  </w:t>
      </w:r>
    </w:p>
    <w:p w:rsidR="007C5BA9" w:rsidRDefault="007C5BA9" w:rsidP="007C5BA9">
      <w:pPr>
        <w:jc w:val="both"/>
        <w:rPr>
          <w:sz w:val="24"/>
          <w:szCs w:val="24"/>
        </w:rPr>
      </w:pPr>
      <w:r>
        <w:rPr>
          <w:sz w:val="24"/>
          <w:szCs w:val="24"/>
        </w:rPr>
        <w:tab/>
        <w:t xml:space="preserve">A forma funcional </w:t>
      </w:r>
      <w:r w:rsidR="00D248A8">
        <w:rPr>
          <w:sz w:val="24"/>
          <w:szCs w:val="24"/>
        </w:rPr>
        <w:t xml:space="preserve">simplificada </w:t>
      </w:r>
      <w:r>
        <w:rPr>
          <w:sz w:val="24"/>
          <w:szCs w:val="24"/>
        </w:rPr>
        <w:t xml:space="preserve">da estatística </w:t>
      </w:r>
      <w:r>
        <w:rPr>
          <w:i/>
          <w:sz w:val="24"/>
          <w:szCs w:val="24"/>
        </w:rPr>
        <w:t xml:space="preserve">ddv </w:t>
      </w:r>
      <w:r>
        <w:rPr>
          <w:sz w:val="24"/>
          <w:szCs w:val="24"/>
        </w:rPr>
        <w:t xml:space="preserve">é dada por </w:t>
      </w:r>
    </w:p>
    <w:p w:rsidR="007C5BA9" w:rsidRDefault="007C5BA9" w:rsidP="007C5BA9">
      <w:pPr>
        <w:jc w:val="both"/>
        <w:rPr>
          <w:sz w:val="24"/>
          <w:szCs w:val="24"/>
        </w:rPr>
      </w:pPr>
    </w:p>
    <w:p w:rsidR="007C5BA9" w:rsidRDefault="000B6B70" w:rsidP="00FD7C6B">
      <w:pPr>
        <w:jc w:val="center"/>
        <w:rPr>
          <w:sz w:val="24"/>
          <w:szCs w:val="24"/>
        </w:rPr>
      </w:pPr>
      <w:r>
        <w:rPr>
          <w:noProof/>
          <w:sz w:val="24"/>
          <w:szCs w:val="24"/>
          <w:lang w:eastAsia="en-US"/>
        </w:rPr>
        <w:pict>
          <v:shapetype id="_x0000_t202" coordsize="21600,21600" o:spt="202" path="m,l,21600r21600,l21600,xe">
            <v:stroke joinstyle="miter"/>
            <v:path gradientshapeok="t" o:connecttype="rect"/>
          </v:shapetype>
          <v:shape id="_x0000_s1141" type="#_x0000_t202" style="position:absolute;left:0;text-align:left;margin-left:318.35pt;margin-top:0;width:44.25pt;height:23.25pt;z-index:251657728;mso-width-relative:margin;mso-height-relative:margin" stroked="f">
            <v:textbox>
              <w:txbxContent>
                <w:p w:rsidR="00BF2D4C" w:rsidRPr="00BF2D4C" w:rsidRDefault="00BF2D4C" w:rsidP="00BF2D4C">
                  <w:pPr>
                    <w:rPr>
                      <w:sz w:val="24"/>
                      <w:szCs w:val="24"/>
                    </w:rPr>
                  </w:pPr>
                  <w:r w:rsidRPr="00BF2D4C">
                    <w:rPr>
                      <w:sz w:val="24"/>
                      <w:szCs w:val="24"/>
                    </w:rPr>
                    <w:t>(1)</w:t>
                  </w:r>
                </w:p>
              </w:txbxContent>
            </v:textbox>
          </v:shape>
        </w:pict>
      </w:r>
      <m:oMath>
        <m:r>
          <w:rPr>
            <w:rFonts w:ascii="Cambria Math" w:hAnsi="Cambria Math"/>
            <w:sz w:val="24"/>
            <w:szCs w:val="24"/>
          </w:rPr>
          <m:t>ddv</m:t>
        </m:r>
        <m:d>
          <m:dPr>
            <m:ctrlPr>
              <w:rPr>
                <w:rFonts w:ascii="Cambria Math" w:hAnsi="Cambria Math"/>
                <w:i/>
                <w:sz w:val="24"/>
                <w:szCs w:val="24"/>
              </w:rPr>
            </m:ctrlPr>
          </m:dPr>
          <m:e>
            <m:r>
              <w:rPr>
                <w:rFonts w:ascii="Cambria Math" w:hAnsi="Cambria Math"/>
                <w:sz w:val="24"/>
                <w:szCs w:val="24"/>
              </w:rPr>
              <m:t>p</m:t>
            </m:r>
            <m:r>
              <w:rPr>
                <w:rFonts w:ascii="Cambria Math"/>
                <w:sz w:val="24"/>
                <w:szCs w:val="24"/>
              </w:rPr>
              <m:t>,</m:t>
            </m:r>
            <m:r>
              <w:rPr>
                <w:rFonts w:ascii="Cambria Math" w:hAnsi="Cambria Math"/>
                <w:sz w:val="24"/>
                <w:szCs w:val="24"/>
              </w:rPr>
              <m:t>q</m:t>
            </m:r>
          </m:e>
        </m:d>
        <m:r>
          <w:rPr>
            <w:rFonts w:ascii="Cambria Math"/>
            <w:sz w:val="24"/>
            <w:szCs w:val="24"/>
          </w:rPr>
          <m:t>=2</m:t>
        </m:r>
        <m:nary>
          <m:naryPr>
            <m:chr m:val="∑"/>
            <m:limLoc m:val="undOvr"/>
            <m:ctrlPr>
              <w:rPr>
                <w:rFonts w:ascii="Cambria Math" w:hAnsi="Cambria Math"/>
                <w:i/>
                <w:sz w:val="24"/>
                <w:szCs w:val="24"/>
              </w:rPr>
            </m:ctrlPr>
          </m:naryPr>
          <m:sub>
            <m:r>
              <w:rPr>
                <w:rFonts w:ascii="Cambria Math"/>
                <w:sz w:val="24"/>
                <w:szCs w:val="24"/>
              </w:rPr>
              <m:t>i=1</m:t>
            </m:r>
          </m:sub>
          <m:sup>
            <m:r>
              <w:rPr>
                <w:rFonts w:ascii="Cambria Math"/>
                <w:sz w:val="24"/>
                <w:szCs w:val="24"/>
              </w:rPr>
              <m:t>k</m:t>
            </m:r>
          </m:sup>
          <m:e>
            <m:sSub>
              <m:sSubPr>
                <m:ctrlPr>
                  <w:rPr>
                    <w:rFonts w:ascii="Cambria Math" w:hAnsi="Cambria Math"/>
                    <w:i/>
                    <w:sz w:val="24"/>
                    <w:szCs w:val="24"/>
                  </w:rPr>
                </m:ctrlPr>
              </m:sSubPr>
              <m:e>
                <m:r>
                  <w:rPr>
                    <w:rFonts w:ascii="Cambria Math"/>
                    <w:sz w:val="24"/>
                    <w:szCs w:val="24"/>
                  </w:rPr>
                  <m:t>p</m:t>
                </m:r>
              </m:e>
              <m:sub>
                <m:r>
                  <w:rPr>
                    <w:rFonts w:ascii="Cambria Math"/>
                    <w:sz w:val="24"/>
                    <w:szCs w:val="24"/>
                  </w:rPr>
                  <m:t>i</m:t>
                </m:r>
              </m:sub>
            </m:sSub>
            <m:r>
              <w:rPr>
                <w:rFonts w:ascii="Cambria Math"/>
                <w:sz w:val="24"/>
                <w:szCs w:val="24"/>
              </w:rPr>
              <m:t>ln</m:t>
            </m:r>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p</m:t>
                        </m:r>
                      </m:e>
                      <m:sub>
                        <m:r>
                          <w:rPr>
                            <w:rFonts w:ascii="Cambria Math"/>
                            <w:sz w:val="24"/>
                            <w:szCs w:val="24"/>
                          </w:rPr>
                          <m:t>i</m:t>
                        </m:r>
                      </m:sub>
                    </m:sSub>
                  </m:num>
                  <m:den>
                    <m:sSub>
                      <m:sSubPr>
                        <m:ctrlPr>
                          <w:rPr>
                            <w:rFonts w:ascii="Cambria Math" w:hAnsi="Cambria Math"/>
                            <w:i/>
                            <w:sz w:val="24"/>
                            <w:szCs w:val="24"/>
                          </w:rPr>
                        </m:ctrlPr>
                      </m:sSubPr>
                      <m:e>
                        <m:r>
                          <w:rPr>
                            <w:rFonts w:ascii="Cambria Math"/>
                            <w:sz w:val="24"/>
                            <w:szCs w:val="24"/>
                          </w:rPr>
                          <m:t>q</m:t>
                        </m:r>
                      </m:e>
                      <m:sub>
                        <m:r>
                          <w:rPr>
                            <w:rFonts w:ascii="Cambria Math"/>
                            <w:sz w:val="24"/>
                            <w:szCs w:val="24"/>
                          </w:rPr>
                          <m:t>i</m:t>
                        </m:r>
                      </m:sub>
                    </m:sSub>
                  </m:den>
                </m:f>
              </m:e>
            </m:d>
          </m:e>
        </m:nary>
      </m:oMath>
    </w:p>
    <w:p w:rsidR="00FD7C6B" w:rsidRDefault="00FD7C6B" w:rsidP="00FD7C6B">
      <w:pPr>
        <w:jc w:val="center"/>
        <w:rPr>
          <w:sz w:val="24"/>
          <w:szCs w:val="24"/>
        </w:rPr>
      </w:pPr>
    </w:p>
    <w:p w:rsidR="007C5BA9" w:rsidRPr="00C6770F" w:rsidRDefault="007C5BA9" w:rsidP="007C5BA9">
      <w:pPr>
        <w:jc w:val="both"/>
        <w:rPr>
          <w:sz w:val="24"/>
          <w:szCs w:val="24"/>
        </w:rPr>
      </w:pPr>
      <w:r>
        <w:rPr>
          <w:sz w:val="24"/>
          <w:szCs w:val="24"/>
        </w:rPr>
        <w:t xml:space="preserve">onde </w:t>
      </w:r>
      <w:r>
        <w:rPr>
          <w:i/>
          <w:sz w:val="24"/>
          <w:szCs w:val="24"/>
        </w:rPr>
        <w:t xml:space="preserve">p </w:t>
      </w:r>
      <w:r w:rsidRPr="00C6770F">
        <w:rPr>
          <w:sz w:val="24"/>
          <w:szCs w:val="24"/>
        </w:rPr>
        <w:t>e</w:t>
      </w:r>
      <w:r>
        <w:rPr>
          <w:i/>
          <w:sz w:val="24"/>
          <w:szCs w:val="24"/>
        </w:rPr>
        <w:t xml:space="preserve"> </w:t>
      </w:r>
      <w:r w:rsidRPr="00C6770F">
        <w:rPr>
          <w:i/>
          <w:sz w:val="24"/>
          <w:szCs w:val="24"/>
        </w:rPr>
        <w:t>q</w:t>
      </w:r>
      <w:r>
        <w:rPr>
          <w:sz w:val="24"/>
          <w:szCs w:val="24"/>
        </w:rPr>
        <w:t xml:space="preserve"> são as distribuições de preços das firmas 1 e 2 (suspeitas de fixarem preços paralelos, respectivamente);  </w:t>
      </w:r>
      <w:r w:rsidRPr="00BD6D8A">
        <w:rPr>
          <w:i/>
          <w:sz w:val="24"/>
          <w:szCs w:val="24"/>
        </w:rPr>
        <w:t>p</w:t>
      </w:r>
      <w:r w:rsidRPr="00C6770F">
        <w:rPr>
          <w:i/>
          <w:sz w:val="24"/>
          <w:szCs w:val="24"/>
          <w:vertAlign w:val="subscript"/>
        </w:rPr>
        <w:t>i</w:t>
      </w:r>
      <w:r w:rsidRPr="00BD6D8A">
        <w:rPr>
          <w:i/>
          <w:sz w:val="24"/>
          <w:szCs w:val="24"/>
        </w:rPr>
        <w:t xml:space="preserve"> </w:t>
      </w:r>
      <w:r w:rsidRPr="002E65FA">
        <w:rPr>
          <w:sz w:val="24"/>
          <w:szCs w:val="24"/>
        </w:rPr>
        <w:t>é</w:t>
      </w:r>
      <w:r>
        <w:rPr>
          <w:sz w:val="24"/>
          <w:szCs w:val="24"/>
        </w:rPr>
        <w:t xml:space="preserve"> a</w:t>
      </w:r>
      <w:r w:rsidRPr="002E65FA">
        <w:rPr>
          <w:sz w:val="24"/>
          <w:szCs w:val="24"/>
        </w:rPr>
        <w:t xml:space="preserve"> </w:t>
      </w:r>
      <w:r>
        <w:rPr>
          <w:sz w:val="24"/>
          <w:szCs w:val="24"/>
        </w:rPr>
        <w:t>proporção de observações que estão no intervalo de uma distribuição (</w:t>
      </w:r>
      <w:r w:rsidRPr="002E65FA">
        <w:rPr>
          <w:sz w:val="24"/>
          <w:szCs w:val="24"/>
        </w:rPr>
        <w:t>a freqüência para a série</w:t>
      </w:r>
      <w:r>
        <w:rPr>
          <w:sz w:val="24"/>
          <w:szCs w:val="24"/>
        </w:rPr>
        <w:t xml:space="preserve"> de preços da firma</w:t>
      </w:r>
      <w:r w:rsidRPr="002E65FA">
        <w:rPr>
          <w:sz w:val="24"/>
          <w:szCs w:val="24"/>
        </w:rPr>
        <w:t xml:space="preserve"> 1</w:t>
      </w:r>
      <w:r>
        <w:rPr>
          <w:sz w:val="24"/>
          <w:szCs w:val="24"/>
        </w:rPr>
        <w:t>)</w:t>
      </w:r>
      <w:r w:rsidRPr="002E65FA">
        <w:rPr>
          <w:sz w:val="24"/>
          <w:szCs w:val="24"/>
        </w:rPr>
        <w:t xml:space="preserve"> e </w:t>
      </w:r>
      <w:r w:rsidRPr="00BD6D8A">
        <w:rPr>
          <w:i/>
          <w:sz w:val="24"/>
          <w:szCs w:val="24"/>
        </w:rPr>
        <w:t>q</w:t>
      </w:r>
      <w:r w:rsidRPr="007647F4">
        <w:rPr>
          <w:i/>
          <w:sz w:val="24"/>
          <w:szCs w:val="24"/>
          <w:vertAlign w:val="subscript"/>
        </w:rPr>
        <w:t>i</w:t>
      </w:r>
      <w:r w:rsidRPr="002E65FA">
        <w:rPr>
          <w:sz w:val="24"/>
          <w:szCs w:val="24"/>
        </w:rPr>
        <w:t xml:space="preserve"> </w:t>
      </w:r>
      <w:r>
        <w:rPr>
          <w:sz w:val="24"/>
          <w:szCs w:val="24"/>
        </w:rPr>
        <w:t xml:space="preserve">representa a proporção de </w:t>
      </w:r>
      <w:r>
        <w:rPr>
          <w:sz w:val="24"/>
          <w:szCs w:val="24"/>
        </w:rPr>
        <w:lastRenderedPageBreak/>
        <w:t xml:space="preserve">observações que caem dentro do mesmo intervalo da outra distribuição </w:t>
      </w:r>
      <w:r w:rsidRPr="002F3F92">
        <w:rPr>
          <w:sz w:val="24"/>
          <w:szCs w:val="24"/>
        </w:rPr>
        <w:t xml:space="preserve">(freqüência da série </w:t>
      </w:r>
      <w:r>
        <w:rPr>
          <w:sz w:val="24"/>
          <w:szCs w:val="24"/>
        </w:rPr>
        <w:t xml:space="preserve">de preços da firma </w:t>
      </w:r>
      <w:r w:rsidRPr="002F3F92">
        <w:rPr>
          <w:sz w:val="24"/>
          <w:szCs w:val="24"/>
        </w:rPr>
        <w:t>2).</w:t>
      </w:r>
    </w:p>
    <w:p w:rsidR="007C5BA9" w:rsidRDefault="007C5BA9" w:rsidP="007C5BA9">
      <w:pPr>
        <w:jc w:val="both"/>
        <w:rPr>
          <w:sz w:val="24"/>
          <w:szCs w:val="24"/>
        </w:rPr>
      </w:pPr>
      <w:r>
        <w:rPr>
          <w:sz w:val="24"/>
          <w:szCs w:val="24"/>
        </w:rPr>
        <w:tab/>
        <w:t xml:space="preserve">Em resumo, a construção do índice </w:t>
      </w:r>
      <w:r>
        <w:rPr>
          <w:i/>
          <w:sz w:val="24"/>
          <w:szCs w:val="24"/>
        </w:rPr>
        <w:t xml:space="preserve">ddv </w:t>
      </w:r>
      <w:r>
        <w:rPr>
          <w:sz w:val="24"/>
          <w:szCs w:val="24"/>
        </w:rPr>
        <w:t xml:space="preserve">requer: primeiro, uma divisão de duas séries de preços em um número fixo de intervalos (faixa de variação de preços), chamada de </w:t>
      </w:r>
      <w:r w:rsidRPr="00C6770F">
        <w:rPr>
          <w:i/>
          <w:sz w:val="24"/>
          <w:szCs w:val="24"/>
        </w:rPr>
        <w:t>k</w:t>
      </w:r>
      <w:r>
        <w:rPr>
          <w:sz w:val="24"/>
          <w:szCs w:val="24"/>
        </w:rPr>
        <w:t xml:space="preserve"> intervalos; segundo, o cálculo das freqüências de observações que estejam dentro destes intervalos; terceiro, a comparação das duas distribuições de preços em cada intervalo. Somando a razão dos log</w:t>
      </w:r>
      <w:r w:rsidR="006F7189">
        <w:rPr>
          <w:sz w:val="24"/>
          <w:szCs w:val="24"/>
        </w:rPr>
        <w:t>aritmo</w:t>
      </w:r>
      <w:r>
        <w:rPr>
          <w:sz w:val="24"/>
          <w:szCs w:val="24"/>
        </w:rPr>
        <w:t xml:space="preserve">s das proporções </w:t>
      </w:r>
      <w:r w:rsidRPr="00BD6D8A">
        <w:rPr>
          <w:i/>
          <w:sz w:val="24"/>
          <w:szCs w:val="24"/>
        </w:rPr>
        <w:t>p</w:t>
      </w:r>
      <w:r w:rsidRPr="00C6770F">
        <w:rPr>
          <w:i/>
          <w:sz w:val="24"/>
          <w:szCs w:val="24"/>
          <w:vertAlign w:val="subscript"/>
        </w:rPr>
        <w:t>i</w:t>
      </w:r>
      <w:r>
        <w:rPr>
          <w:i/>
          <w:sz w:val="24"/>
          <w:szCs w:val="24"/>
          <w:vertAlign w:val="subscript"/>
        </w:rPr>
        <w:t xml:space="preserve"> </w:t>
      </w:r>
      <w:r w:rsidRPr="002E65FA">
        <w:rPr>
          <w:sz w:val="24"/>
          <w:szCs w:val="24"/>
        </w:rPr>
        <w:t xml:space="preserve">e </w:t>
      </w:r>
      <w:r w:rsidRPr="00BD6D8A">
        <w:rPr>
          <w:i/>
          <w:sz w:val="24"/>
          <w:szCs w:val="24"/>
        </w:rPr>
        <w:t>q</w:t>
      </w:r>
      <w:r w:rsidRPr="007647F4">
        <w:rPr>
          <w:i/>
          <w:sz w:val="24"/>
          <w:szCs w:val="24"/>
          <w:vertAlign w:val="subscript"/>
        </w:rPr>
        <w:t>i</w:t>
      </w:r>
      <w:r w:rsidRPr="002E65FA">
        <w:rPr>
          <w:sz w:val="24"/>
          <w:szCs w:val="24"/>
        </w:rPr>
        <w:t xml:space="preserve"> </w:t>
      </w:r>
      <w:r>
        <w:rPr>
          <w:sz w:val="24"/>
          <w:szCs w:val="24"/>
        </w:rPr>
        <w:t xml:space="preserve">obtém-se um número que mede o grau de divergência da distribuição </w:t>
      </w:r>
      <w:r w:rsidRPr="007647F4">
        <w:rPr>
          <w:i/>
          <w:sz w:val="24"/>
          <w:szCs w:val="24"/>
        </w:rPr>
        <w:t>p</w:t>
      </w:r>
      <w:r>
        <w:rPr>
          <w:sz w:val="24"/>
          <w:szCs w:val="24"/>
        </w:rPr>
        <w:t xml:space="preserve"> em relação à distribuição </w:t>
      </w:r>
      <w:r w:rsidRPr="007647F4">
        <w:rPr>
          <w:i/>
          <w:sz w:val="24"/>
          <w:szCs w:val="24"/>
        </w:rPr>
        <w:t>q</w:t>
      </w:r>
      <w:r>
        <w:rPr>
          <w:sz w:val="24"/>
          <w:szCs w:val="24"/>
        </w:rPr>
        <w:t>. Espera-se que, quanto maior</w:t>
      </w:r>
      <w:r w:rsidR="006F7189">
        <w:rPr>
          <w:sz w:val="24"/>
          <w:szCs w:val="24"/>
        </w:rPr>
        <w:t>es</w:t>
      </w:r>
      <w:r>
        <w:rPr>
          <w:sz w:val="24"/>
          <w:szCs w:val="24"/>
        </w:rPr>
        <w:t xml:space="preserve"> as diferenças entre as duas distribuições, maior será a estatística. </w:t>
      </w:r>
      <w:r w:rsidR="00AA1B1B">
        <w:rPr>
          <w:sz w:val="24"/>
          <w:szCs w:val="24"/>
        </w:rPr>
        <w:t xml:space="preserve">O objetivo final é então obter séries de </w:t>
      </w:r>
      <w:r w:rsidR="00AA1B1B">
        <w:rPr>
          <w:i/>
          <w:sz w:val="24"/>
          <w:szCs w:val="24"/>
        </w:rPr>
        <w:t>ddv</w:t>
      </w:r>
      <w:r w:rsidR="00AA1B1B">
        <w:rPr>
          <w:sz w:val="24"/>
          <w:szCs w:val="24"/>
        </w:rPr>
        <w:t xml:space="preserve"> para testar </w:t>
      </w:r>
      <w:r w:rsidR="00EC3F5B">
        <w:rPr>
          <w:sz w:val="24"/>
          <w:szCs w:val="24"/>
        </w:rPr>
        <w:t xml:space="preserve">sua </w:t>
      </w:r>
      <w:r w:rsidR="00EC3F5B" w:rsidRPr="00A7195E">
        <w:rPr>
          <w:sz w:val="24"/>
          <w:szCs w:val="24"/>
        </w:rPr>
        <w:t>estacionaridade, e conseqüente</w:t>
      </w:r>
      <w:r w:rsidR="00EC3F5B">
        <w:rPr>
          <w:sz w:val="24"/>
          <w:szCs w:val="24"/>
        </w:rPr>
        <w:t xml:space="preserve"> </w:t>
      </w:r>
      <w:r w:rsidR="00AA1B1B">
        <w:rPr>
          <w:sz w:val="24"/>
          <w:szCs w:val="24"/>
        </w:rPr>
        <w:t>existência de relação de longo prazo</w:t>
      </w:r>
      <w:r w:rsidR="00EC3F5B">
        <w:rPr>
          <w:sz w:val="24"/>
          <w:szCs w:val="24"/>
        </w:rPr>
        <w:t>,</w:t>
      </w:r>
      <w:r w:rsidR="00AA1B1B">
        <w:rPr>
          <w:sz w:val="24"/>
          <w:szCs w:val="24"/>
        </w:rPr>
        <w:t xml:space="preserve"> como filtro de existência de paralelismo de preços (ou seja, testes de</w:t>
      </w:r>
      <w:r>
        <w:rPr>
          <w:sz w:val="24"/>
          <w:szCs w:val="24"/>
        </w:rPr>
        <w:t xml:space="preserve"> cointegração</w:t>
      </w:r>
      <w:r w:rsidR="00595FE3">
        <w:rPr>
          <w:sz w:val="24"/>
          <w:szCs w:val="24"/>
        </w:rPr>
        <w:t>)</w:t>
      </w:r>
      <w:r>
        <w:rPr>
          <w:sz w:val="24"/>
          <w:szCs w:val="24"/>
        </w:rPr>
        <w:t>.</w:t>
      </w:r>
      <w:r w:rsidR="00D248A8">
        <w:rPr>
          <w:sz w:val="24"/>
          <w:szCs w:val="24"/>
        </w:rPr>
        <w:t xml:space="preserve"> Para efeito de comparação, é importante testar também se os preços são cointegrados. </w:t>
      </w:r>
    </w:p>
    <w:p w:rsidR="007C5BA9" w:rsidRDefault="007C5BA9" w:rsidP="007C5BA9">
      <w:pPr>
        <w:jc w:val="both"/>
        <w:rPr>
          <w:sz w:val="24"/>
          <w:szCs w:val="24"/>
        </w:rPr>
      </w:pPr>
      <w:r>
        <w:rPr>
          <w:sz w:val="24"/>
          <w:szCs w:val="24"/>
        </w:rPr>
        <w:tab/>
        <w:t>Para contribuir na elucidação de como o teste pode ser utilizado em processos de filtros de denúncias, foi simulada uma situação de averiguação com base em</w:t>
      </w:r>
      <w:r w:rsidRPr="002E65FA">
        <w:rPr>
          <w:sz w:val="24"/>
          <w:szCs w:val="24"/>
        </w:rPr>
        <w:t xml:space="preserve"> preços médios de gasolina</w:t>
      </w:r>
      <w:r w:rsidR="0069152C">
        <w:rPr>
          <w:rStyle w:val="Refdenotaderodap"/>
          <w:sz w:val="24"/>
          <w:szCs w:val="24"/>
        </w:rPr>
        <w:footnoteReference w:id="19"/>
      </w:r>
      <w:r w:rsidR="0069152C">
        <w:rPr>
          <w:sz w:val="24"/>
          <w:szCs w:val="24"/>
        </w:rPr>
        <w:t xml:space="preserve"> </w:t>
      </w:r>
      <w:r w:rsidRPr="002E65FA">
        <w:rPr>
          <w:sz w:val="24"/>
          <w:szCs w:val="24"/>
        </w:rPr>
        <w:t xml:space="preserve">praticados pelos estados do SP e MG para </w:t>
      </w:r>
      <w:r w:rsidR="00EA3A3D">
        <w:rPr>
          <w:sz w:val="24"/>
          <w:szCs w:val="24"/>
        </w:rPr>
        <w:t>quatro últimas semanas de junho</w:t>
      </w:r>
      <w:r w:rsidRPr="002E65FA">
        <w:rPr>
          <w:sz w:val="24"/>
          <w:szCs w:val="24"/>
        </w:rPr>
        <w:t xml:space="preserve">. </w:t>
      </w:r>
      <w:r w:rsidR="0069152C">
        <w:rPr>
          <w:sz w:val="24"/>
          <w:szCs w:val="24"/>
        </w:rPr>
        <w:t>No todo, foram utilizadas</w:t>
      </w:r>
      <w:r w:rsidRPr="002E65FA">
        <w:rPr>
          <w:sz w:val="24"/>
          <w:szCs w:val="24"/>
        </w:rPr>
        <w:t xml:space="preserve"> 576 informações, divididas em 48 períodos de 12 informações. </w:t>
      </w:r>
      <w:r>
        <w:rPr>
          <w:sz w:val="24"/>
          <w:szCs w:val="24"/>
        </w:rPr>
        <w:t>P</w:t>
      </w:r>
      <w:r w:rsidRPr="002E65FA">
        <w:rPr>
          <w:sz w:val="24"/>
          <w:szCs w:val="24"/>
        </w:rPr>
        <w:t xml:space="preserve">ara o cálculo do </w:t>
      </w:r>
      <w:r>
        <w:rPr>
          <w:i/>
          <w:sz w:val="24"/>
          <w:szCs w:val="24"/>
        </w:rPr>
        <w:t>ddv</w:t>
      </w:r>
      <w:r w:rsidRPr="002E65FA">
        <w:rPr>
          <w:sz w:val="24"/>
          <w:szCs w:val="24"/>
        </w:rPr>
        <w:t xml:space="preserve">, </w:t>
      </w:r>
      <w:r>
        <w:rPr>
          <w:sz w:val="24"/>
          <w:szCs w:val="24"/>
        </w:rPr>
        <w:t xml:space="preserve">foram arbitrariamente estabelecidas </w:t>
      </w:r>
      <w:r w:rsidRPr="002E65FA">
        <w:rPr>
          <w:sz w:val="24"/>
          <w:szCs w:val="24"/>
        </w:rPr>
        <w:t>as seguintes faixas de variação de preços:</w:t>
      </w:r>
      <w:r>
        <w:rPr>
          <w:sz w:val="24"/>
          <w:szCs w:val="24"/>
        </w:rPr>
        <w:t xml:space="preserve"> </w:t>
      </w:r>
    </w:p>
    <w:p w:rsidR="007C5BA9" w:rsidRDefault="007C5BA9" w:rsidP="007C5BA9">
      <w:pPr>
        <w:jc w:val="both"/>
        <w:rPr>
          <w:sz w:val="24"/>
          <w:szCs w:val="24"/>
        </w:rPr>
      </w:pPr>
    </w:p>
    <w:p w:rsidR="00856F64" w:rsidRPr="002E65FA" w:rsidRDefault="00856F64" w:rsidP="007C5BA9">
      <w:pPr>
        <w:jc w:val="both"/>
        <w:rPr>
          <w:sz w:val="24"/>
          <w:szCs w:val="24"/>
        </w:rPr>
      </w:pPr>
    </w:p>
    <w:tbl>
      <w:tblPr>
        <w:tblW w:w="3177" w:type="dxa"/>
        <w:jc w:val="center"/>
        <w:tblInd w:w="1843" w:type="dxa"/>
        <w:tblCellMar>
          <w:left w:w="70" w:type="dxa"/>
          <w:right w:w="70" w:type="dxa"/>
        </w:tblCellMar>
        <w:tblLook w:val="04A0"/>
      </w:tblPr>
      <w:tblGrid>
        <w:gridCol w:w="667"/>
        <w:gridCol w:w="2510"/>
      </w:tblGrid>
      <w:tr w:rsidR="00D248A8" w:rsidRPr="00A66466" w:rsidTr="00D248A8">
        <w:trPr>
          <w:trHeight w:val="315"/>
          <w:jc w:val="center"/>
        </w:trPr>
        <w:tc>
          <w:tcPr>
            <w:tcW w:w="667" w:type="dxa"/>
            <w:tcBorders>
              <w:top w:val="nil"/>
              <w:left w:val="nil"/>
              <w:bottom w:val="nil"/>
              <w:right w:val="nil"/>
            </w:tcBorders>
            <w:shd w:val="clear" w:color="auto" w:fill="auto"/>
            <w:noWrap/>
            <w:vAlign w:val="bottom"/>
          </w:tcPr>
          <w:p w:rsidR="00D248A8" w:rsidRPr="00A66466" w:rsidRDefault="00D248A8" w:rsidP="00D248A8">
            <w:pPr>
              <w:rPr>
                <w:color w:val="000000"/>
                <w:sz w:val="24"/>
                <w:szCs w:val="24"/>
              </w:rPr>
            </w:pPr>
            <w:r w:rsidRPr="00256413">
              <w:rPr>
                <w:i/>
                <w:color w:val="000000"/>
                <w:sz w:val="24"/>
                <w:szCs w:val="24"/>
              </w:rPr>
              <w:t>k</w:t>
            </w:r>
            <w:r w:rsidRPr="00256413">
              <w:rPr>
                <w:color w:val="000000"/>
                <w:sz w:val="24"/>
                <w:szCs w:val="24"/>
                <w:vertAlign w:val="subscript"/>
              </w:rPr>
              <w:t>1</w:t>
            </w:r>
            <w:r w:rsidRPr="00A66466">
              <w:rPr>
                <w:color w:val="000000"/>
                <w:sz w:val="24"/>
                <w:szCs w:val="24"/>
              </w:rPr>
              <w:t xml:space="preserve"> = </w:t>
            </w:r>
          </w:p>
        </w:tc>
        <w:tc>
          <w:tcPr>
            <w:tcW w:w="2510" w:type="dxa"/>
            <w:vAlign w:val="bottom"/>
          </w:tcPr>
          <w:p w:rsidR="00D248A8" w:rsidRPr="00A66466" w:rsidRDefault="00D248A8" w:rsidP="00AD68EB">
            <w:pPr>
              <w:rPr>
                <w:color w:val="000000"/>
                <w:sz w:val="24"/>
                <w:szCs w:val="24"/>
              </w:rPr>
            </w:pPr>
            <w:r w:rsidRPr="00A66466">
              <w:rPr>
                <w:color w:val="000000"/>
                <w:sz w:val="24"/>
                <w:szCs w:val="24"/>
              </w:rPr>
              <w:t>( 0 a 0,005)</w:t>
            </w:r>
          </w:p>
        </w:tc>
      </w:tr>
      <w:tr w:rsidR="00D248A8" w:rsidRPr="00A66466" w:rsidTr="00D248A8">
        <w:trPr>
          <w:trHeight w:val="315"/>
          <w:jc w:val="center"/>
        </w:trPr>
        <w:tc>
          <w:tcPr>
            <w:tcW w:w="667" w:type="dxa"/>
            <w:tcBorders>
              <w:top w:val="nil"/>
              <w:left w:val="nil"/>
              <w:bottom w:val="nil"/>
              <w:right w:val="nil"/>
            </w:tcBorders>
            <w:shd w:val="clear" w:color="auto" w:fill="auto"/>
            <w:noWrap/>
            <w:vAlign w:val="bottom"/>
          </w:tcPr>
          <w:p w:rsidR="00D248A8" w:rsidRPr="00A66466" w:rsidRDefault="00D248A8" w:rsidP="00D248A8">
            <w:pPr>
              <w:rPr>
                <w:color w:val="000000"/>
                <w:sz w:val="24"/>
                <w:szCs w:val="24"/>
              </w:rPr>
            </w:pPr>
            <w:r w:rsidRPr="00256413">
              <w:rPr>
                <w:i/>
                <w:color w:val="000000"/>
                <w:sz w:val="24"/>
                <w:szCs w:val="24"/>
              </w:rPr>
              <w:t>k</w:t>
            </w:r>
            <w:r w:rsidRPr="00256413">
              <w:rPr>
                <w:color w:val="000000"/>
                <w:sz w:val="24"/>
                <w:szCs w:val="24"/>
                <w:vertAlign w:val="subscript"/>
              </w:rPr>
              <w:t>2</w:t>
            </w:r>
            <w:r>
              <w:rPr>
                <w:color w:val="000000"/>
                <w:sz w:val="24"/>
                <w:szCs w:val="24"/>
                <w:vertAlign w:val="subscript"/>
              </w:rPr>
              <w:t xml:space="preserve"> </w:t>
            </w:r>
            <w:r>
              <w:rPr>
                <w:color w:val="000000"/>
                <w:sz w:val="24"/>
                <w:szCs w:val="24"/>
              </w:rPr>
              <w:t xml:space="preserve">= </w:t>
            </w:r>
          </w:p>
        </w:tc>
        <w:tc>
          <w:tcPr>
            <w:tcW w:w="2510" w:type="dxa"/>
            <w:vAlign w:val="bottom"/>
          </w:tcPr>
          <w:p w:rsidR="00D248A8" w:rsidRPr="00A66466" w:rsidRDefault="00D248A8" w:rsidP="00AD68EB">
            <w:pPr>
              <w:rPr>
                <w:color w:val="000000"/>
                <w:sz w:val="24"/>
                <w:szCs w:val="24"/>
              </w:rPr>
            </w:pPr>
            <w:r w:rsidRPr="00A66466">
              <w:rPr>
                <w:color w:val="000000"/>
                <w:sz w:val="24"/>
                <w:szCs w:val="24"/>
              </w:rPr>
              <w:t xml:space="preserve">(0,005 a </w:t>
            </w:r>
            <w:r>
              <w:rPr>
                <w:color w:val="000000"/>
                <w:sz w:val="24"/>
                <w:szCs w:val="24"/>
              </w:rPr>
              <w:t>0</w:t>
            </w:r>
            <w:r w:rsidRPr="00A66466">
              <w:rPr>
                <w:color w:val="000000"/>
                <w:sz w:val="24"/>
                <w:szCs w:val="24"/>
              </w:rPr>
              <w:t>,01)</w:t>
            </w:r>
          </w:p>
        </w:tc>
      </w:tr>
      <w:tr w:rsidR="00D248A8" w:rsidRPr="00A66466" w:rsidTr="00D248A8">
        <w:trPr>
          <w:trHeight w:val="315"/>
          <w:jc w:val="center"/>
        </w:trPr>
        <w:tc>
          <w:tcPr>
            <w:tcW w:w="667" w:type="dxa"/>
            <w:tcBorders>
              <w:top w:val="nil"/>
              <w:left w:val="nil"/>
              <w:bottom w:val="nil"/>
              <w:right w:val="nil"/>
            </w:tcBorders>
            <w:shd w:val="clear" w:color="auto" w:fill="auto"/>
            <w:noWrap/>
            <w:vAlign w:val="bottom"/>
          </w:tcPr>
          <w:p w:rsidR="00D248A8" w:rsidRPr="00A66466" w:rsidRDefault="00D248A8" w:rsidP="00D248A8">
            <w:pPr>
              <w:rPr>
                <w:color w:val="000000"/>
                <w:sz w:val="24"/>
                <w:szCs w:val="24"/>
              </w:rPr>
            </w:pPr>
            <w:r w:rsidRPr="00256413">
              <w:rPr>
                <w:i/>
                <w:color w:val="000000"/>
                <w:sz w:val="24"/>
                <w:szCs w:val="24"/>
              </w:rPr>
              <w:t>k</w:t>
            </w:r>
            <w:r w:rsidRPr="00256413">
              <w:rPr>
                <w:color w:val="000000"/>
                <w:sz w:val="24"/>
                <w:szCs w:val="24"/>
                <w:vertAlign w:val="subscript"/>
              </w:rPr>
              <w:t>3</w:t>
            </w:r>
            <w:r w:rsidRPr="00A66466">
              <w:rPr>
                <w:color w:val="000000"/>
                <w:sz w:val="24"/>
                <w:szCs w:val="24"/>
              </w:rPr>
              <w:t xml:space="preserve"> =</w:t>
            </w:r>
          </w:p>
        </w:tc>
        <w:tc>
          <w:tcPr>
            <w:tcW w:w="2510" w:type="dxa"/>
            <w:vAlign w:val="bottom"/>
          </w:tcPr>
          <w:p w:rsidR="00D248A8" w:rsidRPr="00A66466" w:rsidRDefault="00D248A8" w:rsidP="00AD68EB">
            <w:pPr>
              <w:rPr>
                <w:color w:val="000000"/>
                <w:sz w:val="24"/>
                <w:szCs w:val="24"/>
              </w:rPr>
            </w:pPr>
            <w:r w:rsidRPr="00A66466">
              <w:rPr>
                <w:color w:val="000000"/>
                <w:sz w:val="24"/>
                <w:szCs w:val="24"/>
              </w:rPr>
              <w:t>(0,01 a 0,05)</w:t>
            </w:r>
          </w:p>
        </w:tc>
      </w:tr>
      <w:tr w:rsidR="00D248A8" w:rsidRPr="00A66466" w:rsidTr="00D248A8">
        <w:trPr>
          <w:trHeight w:val="315"/>
          <w:jc w:val="center"/>
        </w:trPr>
        <w:tc>
          <w:tcPr>
            <w:tcW w:w="667" w:type="dxa"/>
            <w:tcBorders>
              <w:top w:val="nil"/>
              <w:left w:val="nil"/>
              <w:bottom w:val="nil"/>
              <w:right w:val="nil"/>
            </w:tcBorders>
            <w:shd w:val="clear" w:color="auto" w:fill="auto"/>
            <w:noWrap/>
            <w:vAlign w:val="bottom"/>
          </w:tcPr>
          <w:p w:rsidR="00D248A8" w:rsidRPr="00A66466" w:rsidRDefault="00D248A8" w:rsidP="00D248A8">
            <w:pPr>
              <w:rPr>
                <w:color w:val="000000"/>
                <w:sz w:val="24"/>
                <w:szCs w:val="24"/>
              </w:rPr>
            </w:pPr>
            <w:r w:rsidRPr="00256413">
              <w:rPr>
                <w:i/>
                <w:color w:val="000000"/>
                <w:sz w:val="24"/>
                <w:szCs w:val="24"/>
              </w:rPr>
              <w:t>k</w:t>
            </w:r>
            <w:r w:rsidRPr="00256413">
              <w:rPr>
                <w:color w:val="000000"/>
                <w:sz w:val="24"/>
                <w:szCs w:val="24"/>
                <w:vertAlign w:val="subscript"/>
              </w:rPr>
              <w:t>4</w:t>
            </w:r>
            <w:r w:rsidRPr="00A66466">
              <w:rPr>
                <w:color w:val="000000"/>
                <w:sz w:val="24"/>
                <w:szCs w:val="24"/>
              </w:rPr>
              <w:t xml:space="preserve"> = </w:t>
            </w:r>
          </w:p>
        </w:tc>
        <w:tc>
          <w:tcPr>
            <w:tcW w:w="2510" w:type="dxa"/>
            <w:vAlign w:val="bottom"/>
          </w:tcPr>
          <w:p w:rsidR="00D248A8" w:rsidRPr="00A66466" w:rsidRDefault="00D248A8" w:rsidP="00AD68EB">
            <w:pPr>
              <w:rPr>
                <w:color w:val="000000"/>
                <w:sz w:val="24"/>
                <w:szCs w:val="24"/>
              </w:rPr>
            </w:pPr>
            <w:r w:rsidRPr="00A66466">
              <w:rPr>
                <w:color w:val="000000"/>
                <w:sz w:val="24"/>
                <w:szCs w:val="24"/>
              </w:rPr>
              <w:t>(0,05 a 0,15)</w:t>
            </w:r>
          </w:p>
        </w:tc>
      </w:tr>
      <w:tr w:rsidR="00D248A8" w:rsidRPr="00A66466" w:rsidTr="00D248A8">
        <w:trPr>
          <w:trHeight w:val="315"/>
          <w:jc w:val="center"/>
        </w:trPr>
        <w:tc>
          <w:tcPr>
            <w:tcW w:w="667" w:type="dxa"/>
            <w:tcBorders>
              <w:top w:val="nil"/>
              <w:left w:val="nil"/>
              <w:bottom w:val="nil"/>
              <w:right w:val="nil"/>
            </w:tcBorders>
            <w:shd w:val="clear" w:color="auto" w:fill="auto"/>
            <w:noWrap/>
            <w:vAlign w:val="bottom"/>
          </w:tcPr>
          <w:p w:rsidR="00D248A8" w:rsidRPr="00A66466" w:rsidRDefault="00D248A8" w:rsidP="00D248A8">
            <w:pPr>
              <w:rPr>
                <w:color w:val="000000"/>
                <w:sz w:val="24"/>
                <w:szCs w:val="24"/>
              </w:rPr>
            </w:pPr>
            <w:r w:rsidRPr="00256413">
              <w:rPr>
                <w:i/>
                <w:color w:val="000000"/>
                <w:sz w:val="24"/>
                <w:szCs w:val="24"/>
              </w:rPr>
              <w:t>k</w:t>
            </w:r>
            <w:r w:rsidRPr="00256413">
              <w:rPr>
                <w:color w:val="000000"/>
                <w:sz w:val="24"/>
                <w:szCs w:val="24"/>
                <w:vertAlign w:val="subscript"/>
              </w:rPr>
              <w:t>5</w:t>
            </w:r>
            <w:r>
              <w:rPr>
                <w:color w:val="000000"/>
                <w:sz w:val="24"/>
                <w:szCs w:val="24"/>
                <w:vertAlign w:val="subscript"/>
              </w:rPr>
              <w:t xml:space="preserve"> </w:t>
            </w:r>
            <w:r w:rsidRPr="00A66466">
              <w:rPr>
                <w:color w:val="000000"/>
                <w:sz w:val="24"/>
                <w:szCs w:val="24"/>
              </w:rPr>
              <w:t>=</w:t>
            </w:r>
          </w:p>
        </w:tc>
        <w:tc>
          <w:tcPr>
            <w:tcW w:w="2510" w:type="dxa"/>
            <w:vAlign w:val="bottom"/>
          </w:tcPr>
          <w:p w:rsidR="00D248A8" w:rsidRPr="00A66466" w:rsidRDefault="00D248A8" w:rsidP="00AD68EB">
            <w:pPr>
              <w:rPr>
                <w:color w:val="000000"/>
                <w:sz w:val="24"/>
                <w:szCs w:val="24"/>
              </w:rPr>
            </w:pPr>
            <w:r w:rsidRPr="00A66466">
              <w:rPr>
                <w:color w:val="000000"/>
                <w:sz w:val="24"/>
                <w:szCs w:val="24"/>
              </w:rPr>
              <w:t>(0,15 a 0,25)</w:t>
            </w:r>
          </w:p>
        </w:tc>
      </w:tr>
    </w:tbl>
    <w:p w:rsidR="007C5BA9" w:rsidRDefault="007C5BA9" w:rsidP="007C5BA9">
      <w:pPr>
        <w:rPr>
          <w:sz w:val="24"/>
          <w:szCs w:val="24"/>
        </w:rPr>
      </w:pPr>
    </w:p>
    <w:p w:rsidR="00856F64" w:rsidRDefault="007C5BA9" w:rsidP="007C5BA9">
      <w:pPr>
        <w:jc w:val="both"/>
        <w:rPr>
          <w:sz w:val="24"/>
          <w:szCs w:val="24"/>
        </w:rPr>
      </w:pPr>
      <w:r>
        <w:rPr>
          <w:sz w:val="24"/>
          <w:szCs w:val="24"/>
        </w:rPr>
        <w:t xml:space="preserve">  </w:t>
      </w:r>
      <w:r>
        <w:rPr>
          <w:sz w:val="24"/>
          <w:szCs w:val="24"/>
        </w:rPr>
        <w:tab/>
      </w:r>
    </w:p>
    <w:p w:rsidR="007C5BA9" w:rsidRDefault="00856F64" w:rsidP="007C5BA9">
      <w:pPr>
        <w:jc w:val="both"/>
        <w:rPr>
          <w:sz w:val="24"/>
          <w:szCs w:val="24"/>
        </w:rPr>
      </w:pPr>
      <w:r>
        <w:rPr>
          <w:sz w:val="24"/>
          <w:szCs w:val="24"/>
        </w:rPr>
        <w:tab/>
      </w:r>
      <w:r w:rsidR="007C5BA9">
        <w:rPr>
          <w:sz w:val="24"/>
          <w:szCs w:val="24"/>
        </w:rPr>
        <w:t xml:space="preserve">Posteriormente, </w:t>
      </w:r>
      <w:r w:rsidR="007C5BA9" w:rsidRPr="002E65FA">
        <w:rPr>
          <w:sz w:val="24"/>
          <w:szCs w:val="24"/>
        </w:rPr>
        <w:t>calcul</w:t>
      </w:r>
      <w:r w:rsidR="00115CE5">
        <w:rPr>
          <w:sz w:val="24"/>
          <w:szCs w:val="24"/>
        </w:rPr>
        <w:t>ou-se</w:t>
      </w:r>
      <w:r w:rsidR="007C5BA9" w:rsidRPr="002E65FA">
        <w:rPr>
          <w:sz w:val="24"/>
          <w:szCs w:val="24"/>
        </w:rPr>
        <w:t xml:space="preserve"> a freq</w:t>
      </w:r>
      <w:r w:rsidR="00191EAC">
        <w:rPr>
          <w:sz w:val="24"/>
          <w:szCs w:val="24"/>
        </w:rPr>
        <w:t>u</w:t>
      </w:r>
      <w:r w:rsidR="007C5BA9" w:rsidRPr="002E65FA">
        <w:rPr>
          <w:sz w:val="24"/>
          <w:szCs w:val="24"/>
        </w:rPr>
        <w:t xml:space="preserve">ência que cada uma das variações de preços em cada faixa para um conjunto de 12 semanas (ou um trimestre), isto para as duas séries. Portanto, </w:t>
      </w:r>
      <w:r w:rsidR="007C5BA9">
        <w:rPr>
          <w:sz w:val="24"/>
          <w:szCs w:val="24"/>
        </w:rPr>
        <w:t xml:space="preserve">foram </w:t>
      </w:r>
      <w:r w:rsidR="007C5BA9" w:rsidRPr="002E65FA">
        <w:rPr>
          <w:sz w:val="24"/>
          <w:szCs w:val="24"/>
        </w:rPr>
        <w:t>obti</w:t>
      </w:r>
      <w:r w:rsidR="007C5BA9">
        <w:rPr>
          <w:sz w:val="24"/>
          <w:szCs w:val="24"/>
        </w:rPr>
        <w:t>das</w:t>
      </w:r>
      <w:r w:rsidR="007C5BA9" w:rsidRPr="002E65FA">
        <w:rPr>
          <w:sz w:val="24"/>
          <w:szCs w:val="24"/>
        </w:rPr>
        <w:t xml:space="preserve"> 48 informações de </w:t>
      </w:r>
      <w:r w:rsidR="007C5BA9">
        <w:rPr>
          <w:i/>
          <w:sz w:val="24"/>
          <w:szCs w:val="24"/>
        </w:rPr>
        <w:t>ddv</w:t>
      </w:r>
      <w:r w:rsidR="00EA3A3D">
        <w:rPr>
          <w:sz w:val="24"/>
          <w:szCs w:val="24"/>
        </w:rPr>
        <w:t xml:space="preserve"> (Tabela </w:t>
      </w:r>
      <w:r w:rsidR="00E70F99">
        <w:rPr>
          <w:sz w:val="24"/>
          <w:szCs w:val="24"/>
        </w:rPr>
        <w:t>1</w:t>
      </w:r>
      <w:r w:rsidR="00EA3A3D">
        <w:rPr>
          <w:sz w:val="24"/>
          <w:szCs w:val="24"/>
        </w:rPr>
        <w:t>).</w:t>
      </w:r>
      <w:r w:rsidR="007C5BA9">
        <w:rPr>
          <w:sz w:val="24"/>
          <w:szCs w:val="24"/>
        </w:rPr>
        <w:t xml:space="preserve"> </w:t>
      </w:r>
    </w:p>
    <w:p w:rsidR="00EA3A3D" w:rsidRDefault="00EA3A3D" w:rsidP="007C5BA9">
      <w:pPr>
        <w:jc w:val="both"/>
        <w:rPr>
          <w:sz w:val="24"/>
          <w:szCs w:val="24"/>
        </w:rPr>
      </w:pPr>
    </w:p>
    <w:p w:rsidR="00E70F99" w:rsidRDefault="00E70F99" w:rsidP="00AA1B1B">
      <w:pPr>
        <w:ind w:firstLine="1134"/>
        <w:rPr>
          <w:noProof/>
          <w:sz w:val="24"/>
          <w:szCs w:val="24"/>
        </w:rPr>
      </w:pPr>
    </w:p>
    <w:p w:rsidR="007C5BA9" w:rsidRDefault="007C5BA9" w:rsidP="00AA1B1B">
      <w:pPr>
        <w:ind w:firstLine="1134"/>
        <w:rPr>
          <w:i/>
          <w:noProof/>
          <w:sz w:val="24"/>
          <w:szCs w:val="24"/>
        </w:rPr>
      </w:pPr>
      <w:r w:rsidRPr="00735F04">
        <w:rPr>
          <w:noProof/>
          <w:sz w:val="24"/>
          <w:szCs w:val="24"/>
        </w:rPr>
        <w:t xml:space="preserve">Tabela </w:t>
      </w:r>
      <w:r w:rsidR="00E70F99">
        <w:rPr>
          <w:noProof/>
          <w:sz w:val="24"/>
          <w:szCs w:val="24"/>
        </w:rPr>
        <w:t>1</w:t>
      </w:r>
      <w:r w:rsidRPr="00735F04">
        <w:rPr>
          <w:noProof/>
          <w:sz w:val="24"/>
          <w:szCs w:val="24"/>
        </w:rPr>
        <w:t xml:space="preserve">. Série de </w:t>
      </w:r>
      <w:r w:rsidRPr="00735F04">
        <w:rPr>
          <w:i/>
          <w:noProof/>
          <w:sz w:val="24"/>
          <w:szCs w:val="24"/>
        </w:rPr>
        <w:t>ddv</w:t>
      </w:r>
    </w:p>
    <w:p w:rsidR="00EA3A3D" w:rsidRPr="00735F04" w:rsidRDefault="00EA3A3D" w:rsidP="00EA3A3D">
      <w:pPr>
        <w:ind w:right="1133" w:firstLine="1134"/>
        <w:jc w:val="right"/>
        <w:rPr>
          <w:i/>
          <w:noProof/>
          <w:sz w:val="24"/>
          <w:szCs w:val="24"/>
        </w:rPr>
      </w:pPr>
      <w:r>
        <w:rPr>
          <w:i/>
          <w:noProof/>
          <w:sz w:val="24"/>
          <w:szCs w:val="24"/>
        </w:rPr>
        <w:t>Continua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8"/>
        <w:gridCol w:w="1729"/>
        <w:gridCol w:w="1729"/>
        <w:gridCol w:w="1729"/>
      </w:tblGrid>
      <w:tr w:rsidR="007C5BA9" w:rsidRPr="00735F04">
        <w:trPr>
          <w:jc w:val="center"/>
        </w:trPr>
        <w:tc>
          <w:tcPr>
            <w:tcW w:w="1728" w:type="dxa"/>
            <w:tcBorders>
              <w:left w:val="nil"/>
            </w:tcBorders>
          </w:tcPr>
          <w:p w:rsidR="007C5BA9" w:rsidRPr="008D5736" w:rsidRDefault="007C5BA9" w:rsidP="001F45B4">
            <w:pPr>
              <w:jc w:val="center"/>
              <w:rPr>
                <w:noProof/>
                <w:sz w:val="24"/>
                <w:szCs w:val="24"/>
              </w:rPr>
            </w:pPr>
            <w:r w:rsidRPr="008D5736">
              <w:rPr>
                <w:noProof/>
                <w:sz w:val="24"/>
                <w:szCs w:val="24"/>
              </w:rPr>
              <w:t>Períodos</w:t>
            </w:r>
          </w:p>
        </w:tc>
        <w:tc>
          <w:tcPr>
            <w:tcW w:w="1729" w:type="dxa"/>
            <w:tcBorders>
              <w:bottom w:val="single" w:sz="4" w:space="0" w:color="000000"/>
            </w:tcBorders>
            <w:vAlign w:val="bottom"/>
          </w:tcPr>
          <w:p w:rsidR="007C5BA9" w:rsidRPr="008D5736" w:rsidRDefault="007C5BA9" w:rsidP="001F45B4">
            <w:pPr>
              <w:jc w:val="center"/>
              <w:rPr>
                <w:color w:val="000000"/>
                <w:sz w:val="24"/>
                <w:szCs w:val="24"/>
              </w:rPr>
            </w:pPr>
            <w:r w:rsidRPr="008D5736">
              <w:rPr>
                <w:i/>
                <w:color w:val="000000"/>
                <w:sz w:val="24"/>
                <w:szCs w:val="24"/>
              </w:rPr>
              <w:t xml:space="preserve">ddv </w:t>
            </w:r>
            <w:r w:rsidRPr="008D5736">
              <w:rPr>
                <w:color w:val="000000"/>
                <w:sz w:val="24"/>
                <w:szCs w:val="24"/>
              </w:rPr>
              <w:t>(</w:t>
            </w:r>
            <w:r w:rsidRPr="008D5736">
              <w:rPr>
                <w:i/>
                <w:color w:val="000000"/>
                <w:sz w:val="24"/>
                <w:szCs w:val="24"/>
              </w:rPr>
              <w:t>p : q</w:t>
            </w:r>
            <w:r w:rsidRPr="008D5736">
              <w:rPr>
                <w:color w:val="000000"/>
                <w:sz w:val="24"/>
                <w:szCs w:val="24"/>
              </w:rPr>
              <w:t>)</w:t>
            </w:r>
          </w:p>
        </w:tc>
        <w:tc>
          <w:tcPr>
            <w:tcW w:w="1729" w:type="dxa"/>
            <w:tcBorders>
              <w:bottom w:val="single" w:sz="4" w:space="0" w:color="000000"/>
            </w:tcBorders>
            <w:vAlign w:val="bottom"/>
          </w:tcPr>
          <w:p w:rsidR="007C5BA9" w:rsidRPr="008D5736" w:rsidRDefault="007C5BA9" w:rsidP="001F45B4">
            <w:pPr>
              <w:jc w:val="center"/>
              <w:rPr>
                <w:color w:val="000000"/>
                <w:sz w:val="24"/>
                <w:szCs w:val="24"/>
              </w:rPr>
            </w:pPr>
            <w:r w:rsidRPr="008D5736">
              <w:rPr>
                <w:i/>
                <w:color w:val="000000"/>
                <w:sz w:val="24"/>
                <w:szCs w:val="24"/>
              </w:rPr>
              <w:t>ddv</w:t>
            </w:r>
            <w:r w:rsidRPr="008D5736">
              <w:rPr>
                <w:color w:val="000000"/>
                <w:sz w:val="24"/>
                <w:szCs w:val="24"/>
              </w:rPr>
              <w:t xml:space="preserve"> (</w:t>
            </w:r>
            <w:r w:rsidRPr="008D5736">
              <w:rPr>
                <w:i/>
                <w:color w:val="000000"/>
                <w:sz w:val="24"/>
                <w:szCs w:val="24"/>
              </w:rPr>
              <w:t>q : p</w:t>
            </w:r>
            <w:r w:rsidRPr="008D5736">
              <w:rPr>
                <w:color w:val="000000"/>
                <w:sz w:val="24"/>
                <w:szCs w:val="24"/>
              </w:rPr>
              <w:t>)</w:t>
            </w:r>
          </w:p>
        </w:tc>
        <w:tc>
          <w:tcPr>
            <w:tcW w:w="1729" w:type="dxa"/>
            <w:tcBorders>
              <w:bottom w:val="single" w:sz="4" w:space="0" w:color="000000"/>
              <w:right w:val="nil"/>
            </w:tcBorders>
            <w:vAlign w:val="bottom"/>
          </w:tcPr>
          <w:p w:rsidR="007C5BA9" w:rsidRPr="008D5736" w:rsidRDefault="007C5BA9" w:rsidP="001F45B4">
            <w:pPr>
              <w:jc w:val="center"/>
              <w:rPr>
                <w:color w:val="000000"/>
                <w:sz w:val="24"/>
                <w:szCs w:val="24"/>
              </w:rPr>
            </w:pPr>
            <w:r w:rsidRPr="008D5736">
              <w:rPr>
                <w:i/>
                <w:color w:val="000000"/>
                <w:sz w:val="24"/>
                <w:szCs w:val="24"/>
              </w:rPr>
              <w:t>ddvM</w:t>
            </w:r>
          </w:p>
        </w:tc>
      </w:tr>
      <w:tr w:rsidR="007C5BA9" w:rsidRPr="00735F04">
        <w:trPr>
          <w:jc w:val="center"/>
        </w:trPr>
        <w:tc>
          <w:tcPr>
            <w:tcW w:w="1728" w:type="dxa"/>
            <w:tcBorders>
              <w:left w:val="nil"/>
              <w:bottom w:val="nil"/>
            </w:tcBorders>
          </w:tcPr>
          <w:p w:rsidR="007C5BA9" w:rsidRPr="008D5736" w:rsidRDefault="007C5BA9" w:rsidP="001F45B4">
            <w:pPr>
              <w:jc w:val="center"/>
              <w:rPr>
                <w:noProof/>
                <w:sz w:val="24"/>
                <w:szCs w:val="24"/>
              </w:rPr>
            </w:pPr>
            <w:r w:rsidRPr="008D5736">
              <w:rPr>
                <w:noProof/>
                <w:sz w:val="24"/>
                <w:szCs w:val="24"/>
              </w:rPr>
              <w:t>1</w:t>
            </w:r>
          </w:p>
        </w:tc>
        <w:tc>
          <w:tcPr>
            <w:tcW w:w="1729" w:type="dxa"/>
            <w:tcBorders>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0,183102</w:t>
            </w:r>
          </w:p>
        </w:tc>
        <w:tc>
          <w:tcPr>
            <w:tcW w:w="1729" w:type="dxa"/>
            <w:tcBorders>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0,163472</w:t>
            </w:r>
          </w:p>
        </w:tc>
        <w:tc>
          <w:tcPr>
            <w:tcW w:w="1729" w:type="dxa"/>
            <w:tcBorders>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0,173287</w:t>
            </w:r>
          </w:p>
        </w:tc>
      </w:tr>
      <w:tr w:rsidR="007C5BA9" w:rsidRPr="00735F04">
        <w:trPr>
          <w:jc w:val="center"/>
        </w:trPr>
        <w:tc>
          <w:tcPr>
            <w:tcW w:w="1728" w:type="dxa"/>
            <w:tcBorders>
              <w:top w:val="nil"/>
              <w:left w:val="nil"/>
              <w:bottom w:val="nil"/>
            </w:tcBorders>
          </w:tcPr>
          <w:p w:rsidR="007C5BA9" w:rsidRPr="008D5736" w:rsidRDefault="007C5BA9" w:rsidP="001F45B4">
            <w:pPr>
              <w:jc w:val="center"/>
              <w:rPr>
                <w:noProof/>
                <w:sz w:val="24"/>
                <w:szCs w:val="24"/>
              </w:rPr>
            </w:pPr>
            <w:r w:rsidRPr="008D5736">
              <w:rPr>
                <w:noProof/>
                <w:sz w:val="24"/>
                <w:szCs w:val="24"/>
              </w:rPr>
              <w:t>2</w:t>
            </w:r>
          </w:p>
        </w:tc>
        <w:tc>
          <w:tcPr>
            <w:tcW w:w="1729" w:type="dxa"/>
            <w:tcBorders>
              <w:top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5,322681</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2,310116</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3,816398</w:t>
            </w:r>
          </w:p>
        </w:tc>
      </w:tr>
      <w:tr w:rsidR="007C5BA9" w:rsidRPr="00735F04">
        <w:trPr>
          <w:jc w:val="center"/>
        </w:trPr>
        <w:tc>
          <w:tcPr>
            <w:tcW w:w="1728" w:type="dxa"/>
            <w:tcBorders>
              <w:top w:val="nil"/>
              <w:left w:val="nil"/>
              <w:bottom w:val="nil"/>
            </w:tcBorders>
          </w:tcPr>
          <w:p w:rsidR="007C5BA9" w:rsidRPr="008D5736" w:rsidRDefault="007C5BA9" w:rsidP="001F45B4">
            <w:pPr>
              <w:jc w:val="center"/>
              <w:rPr>
                <w:noProof/>
                <w:sz w:val="24"/>
                <w:szCs w:val="24"/>
              </w:rPr>
            </w:pPr>
            <w:r w:rsidRPr="008D5736">
              <w:rPr>
                <w:noProof/>
                <w:sz w:val="24"/>
                <w:szCs w:val="24"/>
              </w:rPr>
              <w:t>3</w:t>
            </w:r>
          </w:p>
        </w:tc>
        <w:tc>
          <w:tcPr>
            <w:tcW w:w="1729" w:type="dxa"/>
            <w:tcBorders>
              <w:top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1,466044</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0,295186</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0,880615</w:t>
            </w:r>
          </w:p>
        </w:tc>
      </w:tr>
      <w:tr w:rsidR="007C5BA9" w:rsidRPr="00735F04">
        <w:trPr>
          <w:jc w:val="center"/>
        </w:trPr>
        <w:tc>
          <w:tcPr>
            <w:tcW w:w="1728" w:type="dxa"/>
            <w:tcBorders>
              <w:top w:val="nil"/>
              <w:left w:val="nil"/>
              <w:bottom w:val="nil"/>
            </w:tcBorders>
          </w:tcPr>
          <w:p w:rsidR="007C5BA9" w:rsidRPr="008D5736" w:rsidRDefault="007C5BA9" w:rsidP="001F45B4">
            <w:pPr>
              <w:jc w:val="center"/>
              <w:rPr>
                <w:noProof/>
                <w:sz w:val="24"/>
                <w:szCs w:val="24"/>
              </w:rPr>
            </w:pPr>
            <w:r w:rsidRPr="008D5736">
              <w:rPr>
                <w:noProof/>
                <w:sz w:val="24"/>
                <w:szCs w:val="24"/>
              </w:rPr>
              <w:t>4</w:t>
            </w:r>
          </w:p>
        </w:tc>
        <w:tc>
          <w:tcPr>
            <w:tcW w:w="1729" w:type="dxa"/>
            <w:tcBorders>
              <w:top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2,926789</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1,596531</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2,26166</w:t>
            </w:r>
          </w:p>
        </w:tc>
      </w:tr>
      <w:tr w:rsidR="007C5BA9" w:rsidRPr="00735F04">
        <w:trPr>
          <w:jc w:val="center"/>
        </w:trPr>
        <w:tc>
          <w:tcPr>
            <w:tcW w:w="1728" w:type="dxa"/>
            <w:tcBorders>
              <w:top w:val="nil"/>
              <w:left w:val="nil"/>
              <w:bottom w:val="nil"/>
            </w:tcBorders>
          </w:tcPr>
          <w:p w:rsidR="007C5BA9" w:rsidRPr="008D5736" w:rsidRDefault="007C5BA9" w:rsidP="001F45B4">
            <w:pPr>
              <w:jc w:val="center"/>
              <w:rPr>
                <w:noProof/>
                <w:sz w:val="24"/>
                <w:szCs w:val="24"/>
              </w:rPr>
            </w:pPr>
            <w:r w:rsidRPr="008D5736">
              <w:rPr>
                <w:noProof/>
                <w:sz w:val="24"/>
                <w:szCs w:val="24"/>
              </w:rPr>
              <w:t>5</w:t>
            </w:r>
          </w:p>
        </w:tc>
        <w:tc>
          <w:tcPr>
            <w:tcW w:w="1729" w:type="dxa"/>
            <w:tcBorders>
              <w:top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3,48278</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3,534088</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3,508434</w:t>
            </w:r>
          </w:p>
        </w:tc>
      </w:tr>
      <w:tr w:rsidR="007C5BA9" w:rsidRPr="00735F04">
        <w:trPr>
          <w:jc w:val="center"/>
        </w:trPr>
        <w:tc>
          <w:tcPr>
            <w:tcW w:w="1728" w:type="dxa"/>
            <w:tcBorders>
              <w:top w:val="nil"/>
              <w:left w:val="nil"/>
              <w:bottom w:val="nil"/>
            </w:tcBorders>
          </w:tcPr>
          <w:p w:rsidR="007C5BA9" w:rsidRPr="008D5736" w:rsidRDefault="007C5BA9" w:rsidP="001F45B4">
            <w:pPr>
              <w:jc w:val="center"/>
              <w:rPr>
                <w:noProof/>
                <w:sz w:val="24"/>
                <w:szCs w:val="24"/>
              </w:rPr>
            </w:pPr>
            <w:r w:rsidRPr="008D5736">
              <w:rPr>
                <w:noProof/>
                <w:sz w:val="24"/>
                <w:szCs w:val="24"/>
              </w:rPr>
              <w:t>6</w:t>
            </w:r>
          </w:p>
        </w:tc>
        <w:tc>
          <w:tcPr>
            <w:tcW w:w="1729" w:type="dxa"/>
            <w:tcBorders>
              <w:top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0,293893</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0,270902</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0,282398</w:t>
            </w:r>
          </w:p>
        </w:tc>
      </w:tr>
      <w:tr w:rsidR="007C5BA9" w:rsidRPr="00735F04">
        <w:trPr>
          <w:jc w:val="center"/>
        </w:trPr>
        <w:tc>
          <w:tcPr>
            <w:tcW w:w="1728" w:type="dxa"/>
            <w:tcBorders>
              <w:top w:val="nil"/>
              <w:left w:val="nil"/>
              <w:bottom w:val="nil"/>
            </w:tcBorders>
          </w:tcPr>
          <w:p w:rsidR="007C5BA9" w:rsidRPr="008D5736" w:rsidRDefault="007C5BA9" w:rsidP="001F45B4">
            <w:pPr>
              <w:jc w:val="center"/>
              <w:rPr>
                <w:noProof/>
                <w:sz w:val="24"/>
                <w:szCs w:val="24"/>
              </w:rPr>
            </w:pPr>
            <w:r w:rsidRPr="008D5736">
              <w:rPr>
                <w:noProof/>
                <w:sz w:val="24"/>
                <w:szCs w:val="24"/>
              </w:rPr>
              <w:t>7</w:t>
            </w:r>
          </w:p>
        </w:tc>
        <w:tc>
          <w:tcPr>
            <w:tcW w:w="1729" w:type="dxa"/>
            <w:tcBorders>
              <w:top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0,166322</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0,169495</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0,167909</w:t>
            </w:r>
          </w:p>
        </w:tc>
      </w:tr>
      <w:tr w:rsidR="007C5BA9" w:rsidRPr="00735F04">
        <w:trPr>
          <w:jc w:val="center"/>
        </w:trPr>
        <w:tc>
          <w:tcPr>
            <w:tcW w:w="1728" w:type="dxa"/>
            <w:tcBorders>
              <w:top w:val="nil"/>
              <w:left w:val="nil"/>
              <w:bottom w:val="nil"/>
            </w:tcBorders>
          </w:tcPr>
          <w:p w:rsidR="007C5BA9" w:rsidRPr="008D5736" w:rsidRDefault="007C5BA9" w:rsidP="001F45B4">
            <w:pPr>
              <w:jc w:val="center"/>
              <w:rPr>
                <w:noProof/>
                <w:sz w:val="24"/>
                <w:szCs w:val="24"/>
              </w:rPr>
            </w:pPr>
            <w:r w:rsidRPr="008D5736">
              <w:rPr>
                <w:noProof/>
                <w:sz w:val="24"/>
                <w:szCs w:val="24"/>
              </w:rPr>
              <w:t>8</w:t>
            </w:r>
          </w:p>
        </w:tc>
        <w:tc>
          <w:tcPr>
            <w:tcW w:w="1729" w:type="dxa"/>
            <w:tcBorders>
              <w:top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2,403212</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1,403862</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1,903537</w:t>
            </w:r>
          </w:p>
        </w:tc>
      </w:tr>
      <w:tr w:rsidR="007C5BA9" w:rsidRPr="00735F04">
        <w:trPr>
          <w:jc w:val="center"/>
        </w:trPr>
        <w:tc>
          <w:tcPr>
            <w:tcW w:w="1728" w:type="dxa"/>
            <w:tcBorders>
              <w:top w:val="nil"/>
              <w:left w:val="nil"/>
              <w:bottom w:val="nil"/>
            </w:tcBorders>
          </w:tcPr>
          <w:p w:rsidR="007C5BA9" w:rsidRPr="008D5736" w:rsidRDefault="007C5BA9" w:rsidP="001F45B4">
            <w:pPr>
              <w:jc w:val="center"/>
              <w:rPr>
                <w:noProof/>
                <w:sz w:val="24"/>
                <w:szCs w:val="24"/>
              </w:rPr>
            </w:pPr>
            <w:r w:rsidRPr="008D5736">
              <w:rPr>
                <w:noProof/>
                <w:sz w:val="24"/>
                <w:szCs w:val="24"/>
              </w:rPr>
              <w:t>9</w:t>
            </w:r>
          </w:p>
        </w:tc>
        <w:tc>
          <w:tcPr>
            <w:tcW w:w="1729" w:type="dxa"/>
            <w:tcBorders>
              <w:top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0,070428</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0,082287</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0,076358</w:t>
            </w:r>
          </w:p>
        </w:tc>
      </w:tr>
      <w:tr w:rsidR="007C5BA9" w:rsidRPr="00735F04">
        <w:trPr>
          <w:jc w:val="center"/>
        </w:trPr>
        <w:tc>
          <w:tcPr>
            <w:tcW w:w="1728" w:type="dxa"/>
            <w:tcBorders>
              <w:top w:val="nil"/>
              <w:left w:val="nil"/>
              <w:bottom w:val="nil"/>
            </w:tcBorders>
          </w:tcPr>
          <w:p w:rsidR="007C5BA9" w:rsidRPr="008D5736" w:rsidRDefault="007C5BA9" w:rsidP="001F45B4">
            <w:pPr>
              <w:jc w:val="center"/>
              <w:rPr>
                <w:noProof/>
                <w:sz w:val="24"/>
                <w:szCs w:val="24"/>
              </w:rPr>
            </w:pPr>
            <w:r w:rsidRPr="008D5736">
              <w:rPr>
                <w:noProof/>
                <w:sz w:val="24"/>
                <w:szCs w:val="24"/>
              </w:rPr>
              <w:t>10</w:t>
            </w:r>
          </w:p>
        </w:tc>
        <w:tc>
          <w:tcPr>
            <w:tcW w:w="1729" w:type="dxa"/>
            <w:tcBorders>
              <w:top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0,424915</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1,648511</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1,036713</w:t>
            </w:r>
          </w:p>
        </w:tc>
      </w:tr>
      <w:tr w:rsidR="007C5BA9" w:rsidRPr="00735F04">
        <w:trPr>
          <w:jc w:val="center"/>
        </w:trPr>
        <w:tc>
          <w:tcPr>
            <w:tcW w:w="1728" w:type="dxa"/>
            <w:tcBorders>
              <w:top w:val="nil"/>
              <w:left w:val="nil"/>
              <w:bottom w:val="nil"/>
            </w:tcBorders>
          </w:tcPr>
          <w:p w:rsidR="007C5BA9" w:rsidRPr="008D5736" w:rsidRDefault="007C5BA9" w:rsidP="001F45B4">
            <w:pPr>
              <w:jc w:val="center"/>
              <w:rPr>
                <w:noProof/>
                <w:sz w:val="24"/>
                <w:szCs w:val="24"/>
              </w:rPr>
            </w:pPr>
            <w:r w:rsidRPr="008D5736">
              <w:rPr>
                <w:noProof/>
                <w:sz w:val="24"/>
                <w:szCs w:val="24"/>
              </w:rPr>
              <w:t>11</w:t>
            </w:r>
          </w:p>
        </w:tc>
        <w:tc>
          <w:tcPr>
            <w:tcW w:w="1729" w:type="dxa"/>
            <w:tcBorders>
              <w:top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0,847745</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0,966308</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0,907026</w:t>
            </w:r>
          </w:p>
        </w:tc>
      </w:tr>
      <w:tr w:rsidR="007C5BA9" w:rsidRPr="00735F04">
        <w:trPr>
          <w:jc w:val="center"/>
        </w:trPr>
        <w:tc>
          <w:tcPr>
            <w:tcW w:w="1728" w:type="dxa"/>
            <w:tcBorders>
              <w:top w:val="nil"/>
              <w:left w:val="nil"/>
              <w:bottom w:val="nil"/>
            </w:tcBorders>
          </w:tcPr>
          <w:p w:rsidR="007C5BA9" w:rsidRPr="008D5736" w:rsidRDefault="007C5BA9" w:rsidP="001F45B4">
            <w:pPr>
              <w:jc w:val="center"/>
              <w:rPr>
                <w:noProof/>
                <w:sz w:val="24"/>
                <w:szCs w:val="24"/>
              </w:rPr>
            </w:pPr>
            <w:r w:rsidRPr="008D5736">
              <w:rPr>
                <w:noProof/>
                <w:sz w:val="24"/>
                <w:szCs w:val="24"/>
              </w:rPr>
              <w:t>12</w:t>
            </w:r>
          </w:p>
        </w:tc>
        <w:tc>
          <w:tcPr>
            <w:tcW w:w="1729" w:type="dxa"/>
            <w:tcBorders>
              <w:top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2,136068</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3,3869</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2,761484</w:t>
            </w:r>
          </w:p>
        </w:tc>
      </w:tr>
      <w:tr w:rsidR="007C5BA9" w:rsidRPr="00735F04" w:rsidTr="001E43F0">
        <w:trPr>
          <w:jc w:val="center"/>
        </w:trPr>
        <w:tc>
          <w:tcPr>
            <w:tcW w:w="1728" w:type="dxa"/>
            <w:tcBorders>
              <w:top w:val="nil"/>
              <w:left w:val="nil"/>
              <w:bottom w:val="nil"/>
            </w:tcBorders>
          </w:tcPr>
          <w:p w:rsidR="007C5BA9" w:rsidRPr="008D5736" w:rsidRDefault="007C5BA9" w:rsidP="001F45B4">
            <w:pPr>
              <w:jc w:val="center"/>
              <w:rPr>
                <w:noProof/>
                <w:sz w:val="24"/>
                <w:szCs w:val="24"/>
              </w:rPr>
            </w:pPr>
            <w:r w:rsidRPr="008D5736">
              <w:rPr>
                <w:noProof/>
                <w:sz w:val="24"/>
                <w:szCs w:val="24"/>
              </w:rPr>
              <w:t>13</w:t>
            </w:r>
          </w:p>
        </w:tc>
        <w:tc>
          <w:tcPr>
            <w:tcW w:w="1729" w:type="dxa"/>
            <w:tcBorders>
              <w:top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1,758006</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3,15222</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2,455113</w:t>
            </w:r>
          </w:p>
        </w:tc>
      </w:tr>
      <w:tr w:rsidR="001E43F0" w:rsidRPr="00735F04" w:rsidTr="001E43F0">
        <w:trPr>
          <w:jc w:val="center"/>
        </w:trPr>
        <w:tc>
          <w:tcPr>
            <w:tcW w:w="6915" w:type="dxa"/>
            <w:gridSpan w:val="4"/>
            <w:tcBorders>
              <w:top w:val="nil"/>
              <w:left w:val="nil"/>
              <w:bottom w:val="single" w:sz="4" w:space="0" w:color="auto"/>
              <w:right w:val="nil"/>
            </w:tcBorders>
          </w:tcPr>
          <w:p w:rsidR="001E43F0" w:rsidRDefault="001E43F0" w:rsidP="001E43F0">
            <w:pPr>
              <w:rPr>
                <w:i/>
                <w:noProof/>
                <w:sz w:val="24"/>
                <w:szCs w:val="24"/>
              </w:rPr>
            </w:pPr>
            <w:r w:rsidRPr="00735F04">
              <w:rPr>
                <w:noProof/>
                <w:sz w:val="24"/>
                <w:szCs w:val="24"/>
              </w:rPr>
              <w:lastRenderedPageBreak/>
              <w:t xml:space="preserve">Tabela </w:t>
            </w:r>
            <w:r>
              <w:rPr>
                <w:noProof/>
                <w:sz w:val="24"/>
                <w:szCs w:val="24"/>
              </w:rPr>
              <w:t>1</w:t>
            </w:r>
            <w:r w:rsidRPr="00735F04">
              <w:rPr>
                <w:noProof/>
                <w:sz w:val="24"/>
                <w:szCs w:val="24"/>
              </w:rPr>
              <w:t xml:space="preserve">. Série de </w:t>
            </w:r>
            <w:r w:rsidRPr="00735F04">
              <w:rPr>
                <w:i/>
                <w:noProof/>
                <w:sz w:val="24"/>
                <w:szCs w:val="24"/>
              </w:rPr>
              <w:t>ddv</w:t>
            </w:r>
          </w:p>
          <w:p w:rsidR="001E43F0" w:rsidRPr="001E43F0" w:rsidRDefault="001E43F0" w:rsidP="001E43F0">
            <w:pPr>
              <w:tabs>
                <w:tab w:val="left" w:pos="6699"/>
              </w:tabs>
              <w:ind w:hanging="52"/>
              <w:jc w:val="right"/>
              <w:rPr>
                <w:i/>
                <w:noProof/>
                <w:sz w:val="24"/>
                <w:szCs w:val="24"/>
              </w:rPr>
            </w:pPr>
            <w:r>
              <w:rPr>
                <w:i/>
                <w:noProof/>
                <w:sz w:val="24"/>
                <w:szCs w:val="24"/>
              </w:rPr>
              <w:t>Conclusão</w:t>
            </w:r>
          </w:p>
        </w:tc>
      </w:tr>
      <w:tr w:rsidR="001E43F0" w:rsidRPr="00735F04" w:rsidTr="001E43F0">
        <w:trPr>
          <w:jc w:val="center"/>
        </w:trPr>
        <w:tc>
          <w:tcPr>
            <w:tcW w:w="1728" w:type="dxa"/>
            <w:tcBorders>
              <w:top w:val="single" w:sz="4" w:space="0" w:color="auto"/>
              <w:left w:val="nil"/>
            </w:tcBorders>
          </w:tcPr>
          <w:p w:rsidR="001E43F0" w:rsidRPr="008D5736" w:rsidRDefault="001E43F0" w:rsidP="00AD68EB">
            <w:pPr>
              <w:jc w:val="center"/>
              <w:rPr>
                <w:noProof/>
                <w:sz w:val="24"/>
                <w:szCs w:val="24"/>
              </w:rPr>
            </w:pPr>
            <w:r w:rsidRPr="008D5736">
              <w:rPr>
                <w:noProof/>
                <w:sz w:val="24"/>
                <w:szCs w:val="24"/>
              </w:rPr>
              <w:t>Períodos</w:t>
            </w:r>
          </w:p>
        </w:tc>
        <w:tc>
          <w:tcPr>
            <w:tcW w:w="1729" w:type="dxa"/>
            <w:tcBorders>
              <w:top w:val="single" w:sz="4" w:space="0" w:color="auto"/>
              <w:bottom w:val="single" w:sz="4" w:space="0" w:color="000000"/>
            </w:tcBorders>
            <w:vAlign w:val="bottom"/>
          </w:tcPr>
          <w:p w:rsidR="001E43F0" w:rsidRPr="008D5736" w:rsidRDefault="001E43F0" w:rsidP="00AD68EB">
            <w:pPr>
              <w:jc w:val="center"/>
              <w:rPr>
                <w:color w:val="000000"/>
                <w:sz w:val="24"/>
                <w:szCs w:val="24"/>
              </w:rPr>
            </w:pPr>
            <w:r w:rsidRPr="008D5736">
              <w:rPr>
                <w:i/>
                <w:color w:val="000000"/>
                <w:sz w:val="24"/>
                <w:szCs w:val="24"/>
              </w:rPr>
              <w:t xml:space="preserve">ddv </w:t>
            </w:r>
            <w:r w:rsidRPr="008D5736">
              <w:rPr>
                <w:color w:val="000000"/>
                <w:sz w:val="24"/>
                <w:szCs w:val="24"/>
              </w:rPr>
              <w:t>(</w:t>
            </w:r>
            <w:r w:rsidRPr="008D5736">
              <w:rPr>
                <w:i/>
                <w:color w:val="000000"/>
                <w:sz w:val="24"/>
                <w:szCs w:val="24"/>
              </w:rPr>
              <w:t>p : q</w:t>
            </w:r>
            <w:r w:rsidRPr="008D5736">
              <w:rPr>
                <w:color w:val="000000"/>
                <w:sz w:val="24"/>
                <w:szCs w:val="24"/>
              </w:rPr>
              <w:t>)</w:t>
            </w:r>
          </w:p>
        </w:tc>
        <w:tc>
          <w:tcPr>
            <w:tcW w:w="1729" w:type="dxa"/>
            <w:tcBorders>
              <w:top w:val="single" w:sz="4" w:space="0" w:color="auto"/>
              <w:bottom w:val="single" w:sz="4" w:space="0" w:color="000000"/>
            </w:tcBorders>
            <w:vAlign w:val="bottom"/>
          </w:tcPr>
          <w:p w:rsidR="001E43F0" w:rsidRPr="008D5736" w:rsidRDefault="001E43F0" w:rsidP="00AD68EB">
            <w:pPr>
              <w:jc w:val="center"/>
              <w:rPr>
                <w:color w:val="000000"/>
                <w:sz w:val="24"/>
                <w:szCs w:val="24"/>
              </w:rPr>
            </w:pPr>
            <w:r w:rsidRPr="008D5736">
              <w:rPr>
                <w:i/>
                <w:color w:val="000000"/>
                <w:sz w:val="24"/>
                <w:szCs w:val="24"/>
              </w:rPr>
              <w:t>ddv</w:t>
            </w:r>
            <w:r w:rsidRPr="008D5736">
              <w:rPr>
                <w:color w:val="000000"/>
                <w:sz w:val="24"/>
                <w:szCs w:val="24"/>
              </w:rPr>
              <w:t xml:space="preserve"> (</w:t>
            </w:r>
            <w:r w:rsidRPr="008D5736">
              <w:rPr>
                <w:i/>
                <w:color w:val="000000"/>
                <w:sz w:val="24"/>
                <w:szCs w:val="24"/>
              </w:rPr>
              <w:t>q : p</w:t>
            </w:r>
            <w:r w:rsidRPr="008D5736">
              <w:rPr>
                <w:color w:val="000000"/>
                <w:sz w:val="24"/>
                <w:szCs w:val="24"/>
              </w:rPr>
              <w:t>)</w:t>
            </w:r>
          </w:p>
        </w:tc>
        <w:tc>
          <w:tcPr>
            <w:tcW w:w="1729" w:type="dxa"/>
            <w:tcBorders>
              <w:top w:val="single" w:sz="4" w:space="0" w:color="auto"/>
              <w:bottom w:val="single" w:sz="4" w:space="0" w:color="000000"/>
              <w:right w:val="nil"/>
            </w:tcBorders>
            <w:vAlign w:val="bottom"/>
          </w:tcPr>
          <w:p w:rsidR="001E43F0" w:rsidRPr="008D5736" w:rsidRDefault="001E43F0" w:rsidP="00AD68EB">
            <w:pPr>
              <w:jc w:val="center"/>
              <w:rPr>
                <w:color w:val="000000"/>
                <w:sz w:val="24"/>
                <w:szCs w:val="24"/>
              </w:rPr>
            </w:pPr>
            <w:r w:rsidRPr="008D5736">
              <w:rPr>
                <w:i/>
                <w:color w:val="000000"/>
                <w:sz w:val="24"/>
                <w:szCs w:val="24"/>
              </w:rPr>
              <w:t>ddvM</w:t>
            </w:r>
          </w:p>
        </w:tc>
      </w:tr>
      <w:tr w:rsidR="007C5BA9" w:rsidRPr="00735F04">
        <w:trPr>
          <w:jc w:val="center"/>
        </w:trPr>
        <w:tc>
          <w:tcPr>
            <w:tcW w:w="1728" w:type="dxa"/>
            <w:tcBorders>
              <w:top w:val="nil"/>
              <w:left w:val="nil"/>
              <w:bottom w:val="nil"/>
            </w:tcBorders>
          </w:tcPr>
          <w:p w:rsidR="007C5BA9" w:rsidRPr="008D5736" w:rsidRDefault="007C5BA9" w:rsidP="001F45B4">
            <w:pPr>
              <w:jc w:val="center"/>
              <w:rPr>
                <w:noProof/>
                <w:sz w:val="24"/>
                <w:szCs w:val="24"/>
              </w:rPr>
            </w:pPr>
            <w:r w:rsidRPr="008D5736">
              <w:rPr>
                <w:noProof/>
                <w:sz w:val="24"/>
                <w:szCs w:val="24"/>
              </w:rPr>
              <w:t>14</w:t>
            </w:r>
          </w:p>
        </w:tc>
        <w:tc>
          <w:tcPr>
            <w:tcW w:w="1729" w:type="dxa"/>
            <w:tcBorders>
              <w:top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1,423485</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0,25335</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0,838417</w:t>
            </w:r>
          </w:p>
        </w:tc>
      </w:tr>
      <w:tr w:rsidR="007C5BA9" w:rsidRPr="00735F04">
        <w:trPr>
          <w:jc w:val="center"/>
        </w:trPr>
        <w:tc>
          <w:tcPr>
            <w:tcW w:w="1728" w:type="dxa"/>
            <w:tcBorders>
              <w:top w:val="nil"/>
              <w:left w:val="nil"/>
              <w:bottom w:val="nil"/>
            </w:tcBorders>
          </w:tcPr>
          <w:p w:rsidR="007C5BA9" w:rsidRPr="008D5736" w:rsidRDefault="007C5BA9" w:rsidP="001F45B4">
            <w:pPr>
              <w:jc w:val="center"/>
              <w:rPr>
                <w:noProof/>
                <w:sz w:val="24"/>
                <w:szCs w:val="24"/>
              </w:rPr>
            </w:pPr>
            <w:r w:rsidRPr="008D5736">
              <w:rPr>
                <w:noProof/>
                <w:sz w:val="24"/>
                <w:szCs w:val="24"/>
              </w:rPr>
              <w:t>15</w:t>
            </w:r>
          </w:p>
        </w:tc>
        <w:tc>
          <w:tcPr>
            <w:tcW w:w="1729" w:type="dxa"/>
            <w:tcBorders>
              <w:top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1,159206</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2,268245</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1,713725</w:t>
            </w:r>
          </w:p>
        </w:tc>
      </w:tr>
      <w:tr w:rsidR="007C5BA9" w:rsidRPr="00735F04">
        <w:trPr>
          <w:jc w:val="center"/>
        </w:trPr>
        <w:tc>
          <w:tcPr>
            <w:tcW w:w="1728" w:type="dxa"/>
            <w:tcBorders>
              <w:top w:val="nil"/>
              <w:left w:val="nil"/>
              <w:bottom w:val="nil"/>
            </w:tcBorders>
          </w:tcPr>
          <w:p w:rsidR="007C5BA9" w:rsidRPr="008D5736" w:rsidRDefault="007C5BA9" w:rsidP="001F45B4">
            <w:pPr>
              <w:jc w:val="center"/>
              <w:rPr>
                <w:noProof/>
                <w:sz w:val="24"/>
                <w:szCs w:val="24"/>
              </w:rPr>
            </w:pPr>
            <w:r w:rsidRPr="008D5736">
              <w:rPr>
                <w:noProof/>
                <w:sz w:val="24"/>
                <w:szCs w:val="24"/>
              </w:rPr>
              <w:t>16</w:t>
            </w:r>
          </w:p>
        </w:tc>
        <w:tc>
          <w:tcPr>
            <w:tcW w:w="1729" w:type="dxa"/>
            <w:tcBorders>
              <w:top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3,056506</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0,512702</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1,784604</w:t>
            </w:r>
          </w:p>
        </w:tc>
      </w:tr>
      <w:tr w:rsidR="007C5BA9" w:rsidRPr="00735F04">
        <w:trPr>
          <w:jc w:val="center"/>
        </w:trPr>
        <w:tc>
          <w:tcPr>
            <w:tcW w:w="1728" w:type="dxa"/>
            <w:tcBorders>
              <w:top w:val="nil"/>
              <w:left w:val="nil"/>
              <w:bottom w:val="nil"/>
            </w:tcBorders>
          </w:tcPr>
          <w:p w:rsidR="007C5BA9" w:rsidRPr="008D5736" w:rsidRDefault="007C5BA9" w:rsidP="001F45B4">
            <w:pPr>
              <w:jc w:val="center"/>
              <w:rPr>
                <w:noProof/>
                <w:sz w:val="24"/>
                <w:szCs w:val="24"/>
              </w:rPr>
            </w:pPr>
            <w:r w:rsidRPr="008D5736">
              <w:rPr>
                <w:noProof/>
                <w:sz w:val="24"/>
                <w:szCs w:val="24"/>
              </w:rPr>
              <w:t>17</w:t>
            </w:r>
          </w:p>
        </w:tc>
        <w:tc>
          <w:tcPr>
            <w:tcW w:w="1729" w:type="dxa"/>
            <w:tcBorders>
              <w:top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1,651362</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0,631412</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1,141387</w:t>
            </w:r>
          </w:p>
        </w:tc>
      </w:tr>
      <w:tr w:rsidR="007C5BA9" w:rsidRPr="00735F04">
        <w:trPr>
          <w:jc w:val="center"/>
        </w:trPr>
        <w:tc>
          <w:tcPr>
            <w:tcW w:w="1728" w:type="dxa"/>
            <w:tcBorders>
              <w:top w:val="nil"/>
              <w:left w:val="nil"/>
              <w:bottom w:val="nil"/>
            </w:tcBorders>
          </w:tcPr>
          <w:p w:rsidR="007C5BA9" w:rsidRPr="008D5736" w:rsidRDefault="007C5BA9" w:rsidP="001F45B4">
            <w:pPr>
              <w:jc w:val="center"/>
              <w:rPr>
                <w:noProof/>
                <w:sz w:val="24"/>
                <w:szCs w:val="24"/>
              </w:rPr>
            </w:pPr>
            <w:r w:rsidRPr="008D5736">
              <w:rPr>
                <w:noProof/>
                <w:sz w:val="24"/>
                <w:szCs w:val="24"/>
              </w:rPr>
              <w:t>18</w:t>
            </w:r>
          </w:p>
        </w:tc>
        <w:tc>
          <w:tcPr>
            <w:tcW w:w="1729" w:type="dxa"/>
            <w:tcBorders>
              <w:top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1,572247</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0,461918</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1,017082</w:t>
            </w:r>
          </w:p>
        </w:tc>
      </w:tr>
      <w:tr w:rsidR="007C5BA9" w:rsidRPr="00735F04">
        <w:trPr>
          <w:jc w:val="center"/>
        </w:trPr>
        <w:tc>
          <w:tcPr>
            <w:tcW w:w="1728" w:type="dxa"/>
            <w:tcBorders>
              <w:top w:val="nil"/>
              <w:left w:val="nil"/>
              <w:bottom w:val="nil"/>
            </w:tcBorders>
          </w:tcPr>
          <w:p w:rsidR="007C5BA9" w:rsidRPr="008D5736" w:rsidRDefault="007C5BA9" w:rsidP="001F45B4">
            <w:pPr>
              <w:jc w:val="center"/>
              <w:rPr>
                <w:noProof/>
                <w:sz w:val="24"/>
                <w:szCs w:val="24"/>
              </w:rPr>
            </w:pPr>
            <w:r w:rsidRPr="008D5736">
              <w:rPr>
                <w:noProof/>
                <w:sz w:val="24"/>
                <w:szCs w:val="24"/>
              </w:rPr>
              <w:t>19</w:t>
            </w:r>
          </w:p>
        </w:tc>
        <w:tc>
          <w:tcPr>
            <w:tcW w:w="1729" w:type="dxa"/>
            <w:tcBorders>
              <w:top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0,293893</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0,270902</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0,282398</w:t>
            </w:r>
          </w:p>
        </w:tc>
      </w:tr>
      <w:tr w:rsidR="007C5BA9" w:rsidRPr="00735F04">
        <w:trPr>
          <w:jc w:val="center"/>
        </w:trPr>
        <w:tc>
          <w:tcPr>
            <w:tcW w:w="1728" w:type="dxa"/>
            <w:tcBorders>
              <w:top w:val="nil"/>
              <w:left w:val="nil"/>
              <w:bottom w:val="nil"/>
            </w:tcBorders>
          </w:tcPr>
          <w:p w:rsidR="007C5BA9" w:rsidRPr="008D5736" w:rsidRDefault="007C5BA9" w:rsidP="001F45B4">
            <w:pPr>
              <w:jc w:val="center"/>
              <w:rPr>
                <w:noProof/>
                <w:sz w:val="24"/>
                <w:szCs w:val="24"/>
              </w:rPr>
            </w:pPr>
            <w:r w:rsidRPr="008D5736">
              <w:rPr>
                <w:noProof/>
                <w:sz w:val="24"/>
                <w:szCs w:val="24"/>
              </w:rPr>
              <w:t>20</w:t>
            </w:r>
          </w:p>
        </w:tc>
        <w:tc>
          <w:tcPr>
            <w:tcW w:w="1729" w:type="dxa"/>
            <w:tcBorders>
              <w:top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1,002148</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3,51355</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2,257849</w:t>
            </w:r>
          </w:p>
        </w:tc>
      </w:tr>
      <w:tr w:rsidR="007C5BA9" w:rsidRPr="00735F04">
        <w:trPr>
          <w:jc w:val="center"/>
        </w:trPr>
        <w:tc>
          <w:tcPr>
            <w:tcW w:w="1728" w:type="dxa"/>
            <w:tcBorders>
              <w:top w:val="nil"/>
              <w:left w:val="nil"/>
              <w:bottom w:val="nil"/>
            </w:tcBorders>
          </w:tcPr>
          <w:p w:rsidR="007C5BA9" w:rsidRPr="008D5736" w:rsidRDefault="007C5BA9" w:rsidP="001F45B4">
            <w:pPr>
              <w:jc w:val="center"/>
              <w:rPr>
                <w:noProof/>
                <w:sz w:val="24"/>
                <w:szCs w:val="24"/>
              </w:rPr>
            </w:pPr>
            <w:r w:rsidRPr="008D5736">
              <w:rPr>
                <w:noProof/>
                <w:sz w:val="24"/>
                <w:szCs w:val="24"/>
              </w:rPr>
              <w:t>21</w:t>
            </w:r>
          </w:p>
        </w:tc>
        <w:tc>
          <w:tcPr>
            <w:tcW w:w="1729" w:type="dxa"/>
            <w:tcBorders>
              <w:top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3,678123</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1,118641</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2,398382</w:t>
            </w:r>
          </w:p>
        </w:tc>
      </w:tr>
      <w:tr w:rsidR="007C5BA9" w:rsidRPr="00735F04">
        <w:trPr>
          <w:jc w:val="center"/>
        </w:trPr>
        <w:tc>
          <w:tcPr>
            <w:tcW w:w="1728" w:type="dxa"/>
            <w:tcBorders>
              <w:top w:val="nil"/>
              <w:left w:val="nil"/>
              <w:bottom w:val="nil"/>
            </w:tcBorders>
          </w:tcPr>
          <w:p w:rsidR="007C5BA9" w:rsidRPr="008D5736" w:rsidRDefault="007C5BA9" w:rsidP="001F45B4">
            <w:pPr>
              <w:jc w:val="center"/>
              <w:rPr>
                <w:noProof/>
                <w:sz w:val="24"/>
                <w:szCs w:val="24"/>
              </w:rPr>
            </w:pPr>
            <w:r w:rsidRPr="008D5736">
              <w:rPr>
                <w:noProof/>
                <w:sz w:val="24"/>
                <w:szCs w:val="24"/>
              </w:rPr>
              <w:t>22</w:t>
            </w:r>
          </w:p>
        </w:tc>
        <w:tc>
          <w:tcPr>
            <w:tcW w:w="1729" w:type="dxa"/>
            <w:tcBorders>
              <w:top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0,617274</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4,664062</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2,640668</w:t>
            </w:r>
          </w:p>
        </w:tc>
      </w:tr>
      <w:tr w:rsidR="007C5BA9" w:rsidRPr="00735F04">
        <w:trPr>
          <w:jc w:val="center"/>
        </w:trPr>
        <w:tc>
          <w:tcPr>
            <w:tcW w:w="1728" w:type="dxa"/>
            <w:tcBorders>
              <w:top w:val="nil"/>
              <w:left w:val="nil"/>
              <w:bottom w:val="nil"/>
            </w:tcBorders>
          </w:tcPr>
          <w:p w:rsidR="007C5BA9" w:rsidRPr="008D5736" w:rsidRDefault="007C5BA9" w:rsidP="001F45B4">
            <w:pPr>
              <w:jc w:val="center"/>
              <w:rPr>
                <w:noProof/>
                <w:sz w:val="24"/>
                <w:szCs w:val="24"/>
              </w:rPr>
            </w:pPr>
            <w:r w:rsidRPr="008D5736">
              <w:rPr>
                <w:noProof/>
                <w:sz w:val="24"/>
                <w:szCs w:val="24"/>
              </w:rPr>
              <w:t>23</w:t>
            </w:r>
          </w:p>
        </w:tc>
        <w:tc>
          <w:tcPr>
            <w:tcW w:w="1729" w:type="dxa"/>
            <w:tcBorders>
              <w:top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2,278378</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0,911882</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1,59513</w:t>
            </w:r>
          </w:p>
        </w:tc>
      </w:tr>
      <w:tr w:rsidR="007C5BA9" w:rsidRPr="00735F04">
        <w:trPr>
          <w:jc w:val="center"/>
        </w:trPr>
        <w:tc>
          <w:tcPr>
            <w:tcW w:w="1728" w:type="dxa"/>
            <w:tcBorders>
              <w:top w:val="nil"/>
              <w:left w:val="nil"/>
              <w:bottom w:val="nil"/>
            </w:tcBorders>
          </w:tcPr>
          <w:p w:rsidR="007C5BA9" w:rsidRPr="008D5736" w:rsidRDefault="007C5BA9" w:rsidP="001F45B4">
            <w:pPr>
              <w:jc w:val="center"/>
              <w:rPr>
                <w:noProof/>
                <w:sz w:val="24"/>
                <w:szCs w:val="24"/>
              </w:rPr>
            </w:pPr>
            <w:r w:rsidRPr="008D5736">
              <w:rPr>
                <w:noProof/>
                <w:sz w:val="24"/>
                <w:szCs w:val="24"/>
              </w:rPr>
              <w:t>24</w:t>
            </w:r>
          </w:p>
        </w:tc>
        <w:tc>
          <w:tcPr>
            <w:tcW w:w="1729" w:type="dxa"/>
            <w:tcBorders>
              <w:top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1,50467</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0,346393</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0,925531</w:t>
            </w:r>
          </w:p>
        </w:tc>
      </w:tr>
      <w:tr w:rsidR="007C5BA9" w:rsidRPr="00735F04">
        <w:trPr>
          <w:jc w:val="center"/>
        </w:trPr>
        <w:tc>
          <w:tcPr>
            <w:tcW w:w="1728" w:type="dxa"/>
            <w:tcBorders>
              <w:top w:val="nil"/>
              <w:left w:val="nil"/>
              <w:bottom w:val="nil"/>
            </w:tcBorders>
          </w:tcPr>
          <w:p w:rsidR="007C5BA9" w:rsidRPr="008D5736" w:rsidRDefault="007C5BA9" w:rsidP="001F45B4">
            <w:pPr>
              <w:jc w:val="center"/>
              <w:rPr>
                <w:noProof/>
                <w:sz w:val="24"/>
                <w:szCs w:val="24"/>
              </w:rPr>
            </w:pPr>
            <w:r w:rsidRPr="008D5736">
              <w:rPr>
                <w:noProof/>
                <w:sz w:val="24"/>
                <w:szCs w:val="24"/>
              </w:rPr>
              <w:t>25</w:t>
            </w:r>
          </w:p>
        </w:tc>
        <w:tc>
          <w:tcPr>
            <w:tcW w:w="1729" w:type="dxa"/>
            <w:tcBorders>
              <w:top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1,659275</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2,786196</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2,222735</w:t>
            </w:r>
          </w:p>
        </w:tc>
      </w:tr>
      <w:tr w:rsidR="007C5BA9" w:rsidRPr="00735F04">
        <w:trPr>
          <w:jc w:val="center"/>
        </w:trPr>
        <w:tc>
          <w:tcPr>
            <w:tcW w:w="1728" w:type="dxa"/>
            <w:tcBorders>
              <w:top w:val="nil"/>
              <w:left w:val="nil"/>
              <w:bottom w:val="nil"/>
            </w:tcBorders>
          </w:tcPr>
          <w:p w:rsidR="007C5BA9" w:rsidRPr="008D5736" w:rsidRDefault="007C5BA9" w:rsidP="001F45B4">
            <w:pPr>
              <w:jc w:val="center"/>
              <w:rPr>
                <w:noProof/>
                <w:sz w:val="24"/>
                <w:szCs w:val="24"/>
              </w:rPr>
            </w:pPr>
            <w:r w:rsidRPr="008D5736">
              <w:rPr>
                <w:noProof/>
                <w:sz w:val="24"/>
                <w:szCs w:val="24"/>
              </w:rPr>
              <w:t>26</w:t>
            </w:r>
          </w:p>
        </w:tc>
        <w:tc>
          <w:tcPr>
            <w:tcW w:w="1729" w:type="dxa"/>
            <w:tcBorders>
              <w:top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4,671773</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3,513767</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4,09277</w:t>
            </w:r>
          </w:p>
        </w:tc>
      </w:tr>
      <w:tr w:rsidR="007C5BA9" w:rsidRPr="00735F04">
        <w:trPr>
          <w:jc w:val="center"/>
        </w:trPr>
        <w:tc>
          <w:tcPr>
            <w:tcW w:w="1728" w:type="dxa"/>
            <w:tcBorders>
              <w:top w:val="nil"/>
              <w:left w:val="nil"/>
              <w:bottom w:val="nil"/>
            </w:tcBorders>
          </w:tcPr>
          <w:p w:rsidR="007C5BA9" w:rsidRPr="008D5736" w:rsidRDefault="007C5BA9" w:rsidP="001F45B4">
            <w:pPr>
              <w:jc w:val="center"/>
              <w:rPr>
                <w:noProof/>
                <w:sz w:val="24"/>
                <w:szCs w:val="24"/>
              </w:rPr>
            </w:pPr>
            <w:r w:rsidRPr="008D5736">
              <w:rPr>
                <w:noProof/>
                <w:sz w:val="24"/>
                <w:szCs w:val="24"/>
              </w:rPr>
              <w:t>27</w:t>
            </w:r>
          </w:p>
        </w:tc>
        <w:tc>
          <w:tcPr>
            <w:tcW w:w="1729" w:type="dxa"/>
            <w:tcBorders>
              <w:top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3,099399</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0,592137</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1,845768</w:t>
            </w:r>
          </w:p>
        </w:tc>
      </w:tr>
      <w:tr w:rsidR="007C5BA9" w:rsidRPr="00735F04">
        <w:trPr>
          <w:jc w:val="center"/>
        </w:trPr>
        <w:tc>
          <w:tcPr>
            <w:tcW w:w="1728" w:type="dxa"/>
            <w:tcBorders>
              <w:top w:val="nil"/>
              <w:left w:val="nil"/>
              <w:bottom w:val="nil"/>
            </w:tcBorders>
          </w:tcPr>
          <w:p w:rsidR="007C5BA9" w:rsidRPr="008D5736" w:rsidRDefault="007C5BA9" w:rsidP="001F45B4">
            <w:pPr>
              <w:jc w:val="center"/>
              <w:rPr>
                <w:noProof/>
                <w:sz w:val="24"/>
                <w:szCs w:val="24"/>
              </w:rPr>
            </w:pPr>
            <w:r w:rsidRPr="008D5736">
              <w:rPr>
                <w:noProof/>
                <w:sz w:val="24"/>
                <w:szCs w:val="24"/>
              </w:rPr>
              <w:t>28</w:t>
            </w:r>
          </w:p>
        </w:tc>
        <w:tc>
          <w:tcPr>
            <w:tcW w:w="1729" w:type="dxa"/>
            <w:tcBorders>
              <w:top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2,915903</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9,989225</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6,452564</w:t>
            </w:r>
          </w:p>
        </w:tc>
      </w:tr>
      <w:tr w:rsidR="007C5BA9" w:rsidRPr="00735F04">
        <w:trPr>
          <w:jc w:val="center"/>
        </w:trPr>
        <w:tc>
          <w:tcPr>
            <w:tcW w:w="1728" w:type="dxa"/>
            <w:tcBorders>
              <w:top w:val="nil"/>
              <w:left w:val="nil"/>
              <w:bottom w:val="nil"/>
            </w:tcBorders>
          </w:tcPr>
          <w:p w:rsidR="007C5BA9" w:rsidRPr="008D5736" w:rsidRDefault="007C5BA9" w:rsidP="001F45B4">
            <w:pPr>
              <w:jc w:val="center"/>
              <w:rPr>
                <w:noProof/>
                <w:sz w:val="24"/>
                <w:szCs w:val="24"/>
              </w:rPr>
            </w:pPr>
            <w:r w:rsidRPr="008D5736">
              <w:rPr>
                <w:noProof/>
                <w:sz w:val="24"/>
                <w:szCs w:val="24"/>
              </w:rPr>
              <w:t>29</w:t>
            </w:r>
          </w:p>
        </w:tc>
        <w:tc>
          <w:tcPr>
            <w:tcW w:w="1729" w:type="dxa"/>
            <w:tcBorders>
              <w:top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2,719186</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8,580637</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5,649912</w:t>
            </w:r>
          </w:p>
        </w:tc>
      </w:tr>
      <w:tr w:rsidR="007C5BA9" w:rsidRPr="00735F04">
        <w:trPr>
          <w:jc w:val="center"/>
        </w:trPr>
        <w:tc>
          <w:tcPr>
            <w:tcW w:w="1728" w:type="dxa"/>
            <w:tcBorders>
              <w:top w:val="nil"/>
              <w:left w:val="nil"/>
              <w:bottom w:val="nil"/>
            </w:tcBorders>
          </w:tcPr>
          <w:p w:rsidR="007C5BA9" w:rsidRPr="008D5736" w:rsidRDefault="007C5BA9" w:rsidP="001F45B4">
            <w:pPr>
              <w:jc w:val="center"/>
              <w:rPr>
                <w:noProof/>
                <w:sz w:val="24"/>
                <w:szCs w:val="24"/>
              </w:rPr>
            </w:pPr>
            <w:r w:rsidRPr="008D5736">
              <w:rPr>
                <w:noProof/>
                <w:sz w:val="24"/>
                <w:szCs w:val="24"/>
              </w:rPr>
              <w:t>30</w:t>
            </w:r>
          </w:p>
        </w:tc>
        <w:tc>
          <w:tcPr>
            <w:tcW w:w="1729" w:type="dxa"/>
            <w:tcBorders>
              <w:top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2,289859</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2,208535</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2,249197</w:t>
            </w:r>
          </w:p>
        </w:tc>
      </w:tr>
      <w:tr w:rsidR="007C5BA9" w:rsidRPr="00735F04">
        <w:trPr>
          <w:jc w:val="center"/>
        </w:trPr>
        <w:tc>
          <w:tcPr>
            <w:tcW w:w="1728" w:type="dxa"/>
            <w:tcBorders>
              <w:top w:val="nil"/>
              <w:left w:val="nil"/>
              <w:bottom w:val="nil"/>
            </w:tcBorders>
          </w:tcPr>
          <w:p w:rsidR="007C5BA9" w:rsidRPr="008D5736" w:rsidRDefault="007C5BA9" w:rsidP="001F45B4">
            <w:pPr>
              <w:jc w:val="center"/>
              <w:rPr>
                <w:noProof/>
                <w:sz w:val="24"/>
                <w:szCs w:val="24"/>
              </w:rPr>
            </w:pPr>
            <w:r w:rsidRPr="008D5736">
              <w:rPr>
                <w:noProof/>
                <w:sz w:val="24"/>
                <w:szCs w:val="24"/>
              </w:rPr>
              <w:t>31</w:t>
            </w:r>
          </w:p>
        </w:tc>
        <w:tc>
          <w:tcPr>
            <w:tcW w:w="1729" w:type="dxa"/>
            <w:tcBorders>
              <w:top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0,256522</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1,420313</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0,838417</w:t>
            </w:r>
          </w:p>
        </w:tc>
      </w:tr>
      <w:tr w:rsidR="007C5BA9" w:rsidRPr="00735F04">
        <w:trPr>
          <w:jc w:val="center"/>
        </w:trPr>
        <w:tc>
          <w:tcPr>
            <w:tcW w:w="1728" w:type="dxa"/>
            <w:tcBorders>
              <w:top w:val="nil"/>
              <w:left w:val="nil"/>
              <w:bottom w:val="nil"/>
            </w:tcBorders>
          </w:tcPr>
          <w:p w:rsidR="007C5BA9" w:rsidRPr="008D5736" w:rsidRDefault="007C5BA9" w:rsidP="001F45B4">
            <w:pPr>
              <w:jc w:val="center"/>
              <w:rPr>
                <w:noProof/>
                <w:sz w:val="24"/>
                <w:szCs w:val="24"/>
              </w:rPr>
            </w:pPr>
            <w:r w:rsidRPr="008D5736">
              <w:rPr>
                <w:noProof/>
                <w:sz w:val="24"/>
                <w:szCs w:val="24"/>
              </w:rPr>
              <w:t>32</w:t>
            </w:r>
          </w:p>
        </w:tc>
        <w:tc>
          <w:tcPr>
            <w:tcW w:w="1729" w:type="dxa"/>
            <w:tcBorders>
              <w:top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1,892206</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1,921491</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1,906849</w:t>
            </w:r>
          </w:p>
        </w:tc>
      </w:tr>
      <w:tr w:rsidR="007C5BA9" w:rsidRPr="00735F04">
        <w:trPr>
          <w:jc w:val="center"/>
        </w:trPr>
        <w:tc>
          <w:tcPr>
            <w:tcW w:w="1728" w:type="dxa"/>
            <w:tcBorders>
              <w:top w:val="nil"/>
              <w:left w:val="nil"/>
              <w:bottom w:val="nil"/>
            </w:tcBorders>
          </w:tcPr>
          <w:p w:rsidR="007C5BA9" w:rsidRPr="008D5736" w:rsidRDefault="007C5BA9" w:rsidP="001F45B4">
            <w:pPr>
              <w:jc w:val="center"/>
              <w:rPr>
                <w:noProof/>
                <w:sz w:val="24"/>
                <w:szCs w:val="24"/>
              </w:rPr>
            </w:pPr>
            <w:r w:rsidRPr="008D5736">
              <w:rPr>
                <w:noProof/>
                <w:sz w:val="24"/>
                <w:szCs w:val="24"/>
              </w:rPr>
              <w:t>33</w:t>
            </w:r>
          </w:p>
        </w:tc>
        <w:tc>
          <w:tcPr>
            <w:tcW w:w="1729" w:type="dxa"/>
            <w:tcBorders>
              <w:top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2,014715</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1,011224</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1,512969</w:t>
            </w:r>
          </w:p>
        </w:tc>
      </w:tr>
      <w:tr w:rsidR="007C5BA9" w:rsidRPr="00735F04" w:rsidTr="001E43F0">
        <w:trPr>
          <w:jc w:val="center"/>
        </w:trPr>
        <w:tc>
          <w:tcPr>
            <w:tcW w:w="1728" w:type="dxa"/>
            <w:tcBorders>
              <w:top w:val="nil"/>
              <w:left w:val="nil"/>
              <w:bottom w:val="nil"/>
            </w:tcBorders>
          </w:tcPr>
          <w:p w:rsidR="007C5BA9" w:rsidRPr="008D5736" w:rsidRDefault="007C5BA9" w:rsidP="001F45B4">
            <w:pPr>
              <w:jc w:val="center"/>
              <w:rPr>
                <w:noProof/>
                <w:sz w:val="24"/>
                <w:szCs w:val="24"/>
              </w:rPr>
            </w:pPr>
            <w:r w:rsidRPr="008D5736">
              <w:rPr>
                <w:noProof/>
                <w:sz w:val="24"/>
                <w:szCs w:val="24"/>
              </w:rPr>
              <w:t>34</w:t>
            </w:r>
          </w:p>
        </w:tc>
        <w:tc>
          <w:tcPr>
            <w:tcW w:w="1729" w:type="dxa"/>
            <w:tcBorders>
              <w:top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0,544385</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0,417002</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0,480693</w:t>
            </w:r>
          </w:p>
        </w:tc>
      </w:tr>
      <w:tr w:rsidR="007C5BA9" w:rsidRPr="00735F04" w:rsidTr="001E43F0">
        <w:trPr>
          <w:jc w:val="center"/>
        </w:trPr>
        <w:tc>
          <w:tcPr>
            <w:tcW w:w="1728" w:type="dxa"/>
            <w:tcBorders>
              <w:top w:val="nil"/>
              <w:left w:val="nil"/>
              <w:bottom w:val="nil"/>
            </w:tcBorders>
          </w:tcPr>
          <w:p w:rsidR="007C5BA9" w:rsidRPr="008D5736" w:rsidRDefault="007C5BA9" w:rsidP="001F45B4">
            <w:pPr>
              <w:jc w:val="center"/>
              <w:rPr>
                <w:noProof/>
                <w:sz w:val="24"/>
                <w:szCs w:val="24"/>
              </w:rPr>
            </w:pPr>
            <w:r w:rsidRPr="008D5736">
              <w:rPr>
                <w:noProof/>
                <w:sz w:val="24"/>
                <w:szCs w:val="24"/>
              </w:rPr>
              <w:t>35</w:t>
            </w:r>
          </w:p>
        </w:tc>
        <w:tc>
          <w:tcPr>
            <w:tcW w:w="1729" w:type="dxa"/>
            <w:tcBorders>
              <w:top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0,161589</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0,161401</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0,161495</w:t>
            </w:r>
          </w:p>
        </w:tc>
      </w:tr>
      <w:tr w:rsidR="007C5BA9" w:rsidRPr="00735F04">
        <w:trPr>
          <w:jc w:val="center"/>
        </w:trPr>
        <w:tc>
          <w:tcPr>
            <w:tcW w:w="1728" w:type="dxa"/>
            <w:tcBorders>
              <w:top w:val="nil"/>
              <w:left w:val="nil"/>
              <w:bottom w:val="nil"/>
            </w:tcBorders>
          </w:tcPr>
          <w:p w:rsidR="007C5BA9" w:rsidRPr="008D5736" w:rsidRDefault="007C5BA9" w:rsidP="001F45B4">
            <w:pPr>
              <w:jc w:val="center"/>
              <w:rPr>
                <w:noProof/>
                <w:sz w:val="24"/>
                <w:szCs w:val="24"/>
              </w:rPr>
            </w:pPr>
            <w:r w:rsidRPr="008D5736">
              <w:rPr>
                <w:noProof/>
                <w:sz w:val="24"/>
                <w:szCs w:val="24"/>
              </w:rPr>
              <w:t>36</w:t>
            </w:r>
          </w:p>
        </w:tc>
        <w:tc>
          <w:tcPr>
            <w:tcW w:w="1729" w:type="dxa"/>
            <w:tcBorders>
              <w:top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0,273894</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1,431257</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0,852576</w:t>
            </w:r>
          </w:p>
        </w:tc>
      </w:tr>
      <w:tr w:rsidR="007C5BA9" w:rsidRPr="00735F04">
        <w:trPr>
          <w:jc w:val="center"/>
        </w:trPr>
        <w:tc>
          <w:tcPr>
            <w:tcW w:w="1728" w:type="dxa"/>
            <w:tcBorders>
              <w:top w:val="nil"/>
              <w:left w:val="nil"/>
              <w:bottom w:val="nil"/>
            </w:tcBorders>
          </w:tcPr>
          <w:p w:rsidR="007C5BA9" w:rsidRPr="008D5736" w:rsidRDefault="007C5BA9" w:rsidP="001F45B4">
            <w:pPr>
              <w:jc w:val="center"/>
              <w:rPr>
                <w:noProof/>
                <w:sz w:val="24"/>
                <w:szCs w:val="24"/>
              </w:rPr>
            </w:pPr>
            <w:r w:rsidRPr="008D5736">
              <w:rPr>
                <w:noProof/>
                <w:sz w:val="24"/>
                <w:szCs w:val="24"/>
              </w:rPr>
              <w:t>37</w:t>
            </w:r>
          </w:p>
        </w:tc>
        <w:tc>
          <w:tcPr>
            <w:tcW w:w="1729" w:type="dxa"/>
            <w:tcBorders>
              <w:top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0,133185</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0,142444</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0,137814</w:t>
            </w:r>
          </w:p>
        </w:tc>
      </w:tr>
      <w:tr w:rsidR="007C5BA9" w:rsidRPr="00735F04">
        <w:trPr>
          <w:jc w:val="center"/>
        </w:trPr>
        <w:tc>
          <w:tcPr>
            <w:tcW w:w="1728" w:type="dxa"/>
            <w:tcBorders>
              <w:top w:val="nil"/>
              <w:left w:val="nil"/>
              <w:bottom w:val="nil"/>
            </w:tcBorders>
          </w:tcPr>
          <w:p w:rsidR="007C5BA9" w:rsidRPr="008D5736" w:rsidRDefault="007C5BA9" w:rsidP="001F45B4">
            <w:pPr>
              <w:jc w:val="center"/>
              <w:rPr>
                <w:noProof/>
                <w:sz w:val="24"/>
                <w:szCs w:val="24"/>
              </w:rPr>
            </w:pPr>
            <w:r w:rsidRPr="008D5736">
              <w:rPr>
                <w:noProof/>
                <w:sz w:val="24"/>
                <w:szCs w:val="24"/>
              </w:rPr>
              <w:t>38</w:t>
            </w:r>
          </w:p>
        </w:tc>
        <w:tc>
          <w:tcPr>
            <w:tcW w:w="1729" w:type="dxa"/>
            <w:tcBorders>
              <w:top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2,372233</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1,12449</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1,748361</w:t>
            </w:r>
          </w:p>
        </w:tc>
      </w:tr>
      <w:tr w:rsidR="007C5BA9" w:rsidRPr="00735F04">
        <w:trPr>
          <w:jc w:val="center"/>
        </w:trPr>
        <w:tc>
          <w:tcPr>
            <w:tcW w:w="1728" w:type="dxa"/>
            <w:tcBorders>
              <w:top w:val="nil"/>
              <w:left w:val="nil"/>
              <w:bottom w:val="nil"/>
            </w:tcBorders>
          </w:tcPr>
          <w:p w:rsidR="007C5BA9" w:rsidRPr="008D5736" w:rsidRDefault="007C5BA9" w:rsidP="001F45B4">
            <w:pPr>
              <w:jc w:val="center"/>
              <w:rPr>
                <w:noProof/>
                <w:sz w:val="24"/>
                <w:szCs w:val="24"/>
              </w:rPr>
            </w:pPr>
            <w:r w:rsidRPr="008D5736">
              <w:rPr>
                <w:noProof/>
                <w:sz w:val="24"/>
                <w:szCs w:val="24"/>
              </w:rPr>
              <w:t>39</w:t>
            </w:r>
          </w:p>
        </w:tc>
        <w:tc>
          <w:tcPr>
            <w:tcW w:w="1729" w:type="dxa"/>
            <w:tcBorders>
              <w:top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4,701538</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11,68715</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8,194346</w:t>
            </w:r>
          </w:p>
        </w:tc>
      </w:tr>
      <w:tr w:rsidR="007C5BA9" w:rsidRPr="00735F04">
        <w:trPr>
          <w:jc w:val="center"/>
        </w:trPr>
        <w:tc>
          <w:tcPr>
            <w:tcW w:w="1728" w:type="dxa"/>
            <w:tcBorders>
              <w:top w:val="nil"/>
              <w:left w:val="nil"/>
              <w:bottom w:val="nil"/>
            </w:tcBorders>
          </w:tcPr>
          <w:p w:rsidR="007C5BA9" w:rsidRPr="008D5736" w:rsidRDefault="007C5BA9" w:rsidP="001F45B4">
            <w:pPr>
              <w:jc w:val="center"/>
              <w:rPr>
                <w:noProof/>
                <w:sz w:val="24"/>
                <w:szCs w:val="24"/>
              </w:rPr>
            </w:pPr>
            <w:r w:rsidRPr="008D5736">
              <w:rPr>
                <w:noProof/>
                <w:sz w:val="24"/>
                <w:szCs w:val="24"/>
              </w:rPr>
              <w:t>40</w:t>
            </w:r>
          </w:p>
        </w:tc>
        <w:tc>
          <w:tcPr>
            <w:tcW w:w="1729" w:type="dxa"/>
            <w:tcBorders>
              <w:top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3,213954</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0,715434</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1,964694</w:t>
            </w:r>
          </w:p>
        </w:tc>
      </w:tr>
      <w:tr w:rsidR="007C5BA9" w:rsidRPr="00735F04">
        <w:trPr>
          <w:jc w:val="center"/>
        </w:trPr>
        <w:tc>
          <w:tcPr>
            <w:tcW w:w="1728" w:type="dxa"/>
            <w:tcBorders>
              <w:top w:val="nil"/>
              <w:left w:val="nil"/>
              <w:bottom w:val="nil"/>
            </w:tcBorders>
          </w:tcPr>
          <w:p w:rsidR="007C5BA9" w:rsidRPr="008D5736" w:rsidRDefault="007C5BA9" w:rsidP="001F45B4">
            <w:pPr>
              <w:jc w:val="center"/>
              <w:rPr>
                <w:noProof/>
                <w:sz w:val="24"/>
                <w:szCs w:val="24"/>
              </w:rPr>
            </w:pPr>
            <w:r w:rsidRPr="008D5736">
              <w:rPr>
                <w:noProof/>
                <w:sz w:val="24"/>
                <w:szCs w:val="24"/>
              </w:rPr>
              <w:t>41</w:t>
            </w:r>
          </w:p>
        </w:tc>
        <w:tc>
          <w:tcPr>
            <w:tcW w:w="1729" w:type="dxa"/>
            <w:tcBorders>
              <w:top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0,42868</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1,575098</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1,001889</w:t>
            </w:r>
          </w:p>
        </w:tc>
      </w:tr>
      <w:tr w:rsidR="007C5BA9" w:rsidRPr="00735F04">
        <w:trPr>
          <w:jc w:val="center"/>
        </w:trPr>
        <w:tc>
          <w:tcPr>
            <w:tcW w:w="1728" w:type="dxa"/>
            <w:tcBorders>
              <w:top w:val="nil"/>
              <w:left w:val="nil"/>
              <w:bottom w:val="nil"/>
            </w:tcBorders>
          </w:tcPr>
          <w:p w:rsidR="007C5BA9" w:rsidRPr="008D5736" w:rsidRDefault="007C5BA9" w:rsidP="001F45B4">
            <w:pPr>
              <w:jc w:val="center"/>
              <w:rPr>
                <w:noProof/>
                <w:sz w:val="24"/>
                <w:szCs w:val="24"/>
              </w:rPr>
            </w:pPr>
            <w:r w:rsidRPr="008D5736">
              <w:rPr>
                <w:noProof/>
                <w:sz w:val="24"/>
                <w:szCs w:val="24"/>
              </w:rPr>
              <w:t>42</w:t>
            </w:r>
          </w:p>
        </w:tc>
        <w:tc>
          <w:tcPr>
            <w:tcW w:w="1729" w:type="dxa"/>
            <w:tcBorders>
              <w:top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0,27298</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1,451801</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0,862391</w:t>
            </w:r>
          </w:p>
        </w:tc>
      </w:tr>
      <w:tr w:rsidR="007C5BA9" w:rsidRPr="00735F04">
        <w:trPr>
          <w:jc w:val="center"/>
        </w:trPr>
        <w:tc>
          <w:tcPr>
            <w:tcW w:w="1728" w:type="dxa"/>
            <w:tcBorders>
              <w:top w:val="nil"/>
              <w:left w:val="nil"/>
              <w:bottom w:val="nil"/>
            </w:tcBorders>
          </w:tcPr>
          <w:p w:rsidR="007C5BA9" w:rsidRPr="008D5736" w:rsidRDefault="007C5BA9" w:rsidP="001F45B4">
            <w:pPr>
              <w:jc w:val="center"/>
              <w:rPr>
                <w:noProof/>
                <w:sz w:val="24"/>
                <w:szCs w:val="24"/>
              </w:rPr>
            </w:pPr>
            <w:r w:rsidRPr="008D5736">
              <w:rPr>
                <w:noProof/>
                <w:sz w:val="24"/>
                <w:szCs w:val="24"/>
              </w:rPr>
              <w:t>43</w:t>
            </w:r>
          </w:p>
        </w:tc>
        <w:tc>
          <w:tcPr>
            <w:tcW w:w="1729" w:type="dxa"/>
            <w:tcBorders>
              <w:top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4,165286</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2,77466</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3,469973</w:t>
            </w:r>
          </w:p>
        </w:tc>
      </w:tr>
      <w:tr w:rsidR="007C5BA9" w:rsidRPr="00735F04">
        <w:trPr>
          <w:jc w:val="center"/>
        </w:trPr>
        <w:tc>
          <w:tcPr>
            <w:tcW w:w="1728" w:type="dxa"/>
            <w:tcBorders>
              <w:top w:val="nil"/>
              <w:left w:val="nil"/>
              <w:bottom w:val="nil"/>
            </w:tcBorders>
          </w:tcPr>
          <w:p w:rsidR="007C5BA9" w:rsidRPr="008D5736" w:rsidRDefault="007C5BA9" w:rsidP="001F45B4">
            <w:pPr>
              <w:jc w:val="center"/>
              <w:rPr>
                <w:noProof/>
                <w:sz w:val="24"/>
                <w:szCs w:val="24"/>
              </w:rPr>
            </w:pPr>
            <w:r w:rsidRPr="008D5736">
              <w:rPr>
                <w:noProof/>
                <w:sz w:val="24"/>
                <w:szCs w:val="24"/>
              </w:rPr>
              <w:t>44</w:t>
            </w:r>
          </w:p>
        </w:tc>
        <w:tc>
          <w:tcPr>
            <w:tcW w:w="1729" w:type="dxa"/>
            <w:tcBorders>
              <w:top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0,963277</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2,101923</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1,5326</w:t>
            </w:r>
          </w:p>
        </w:tc>
      </w:tr>
      <w:tr w:rsidR="007C5BA9" w:rsidRPr="00735F04">
        <w:trPr>
          <w:jc w:val="center"/>
        </w:trPr>
        <w:tc>
          <w:tcPr>
            <w:tcW w:w="1728" w:type="dxa"/>
            <w:tcBorders>
              <w:top w:val="nil"/>
              <w:left w:val="nil"/>
              <w:bottom w:val="nil"/>
            </w:tcBorders>
          </w:tcPr>
          <w:p w:rsidR="007C5BA9" w:rsidRPr="008D5736" w:rsidRDefault="007C5BA9" w:rsidP="001F45B4">
            <w:pPr>
              <w:jc w:val="center"/>
              <w:rPr>
                <w:noProof/>
                <w:sz w:val="24"/>
                <w:szCs w:val="24"/>
              </w:rPr>
            </w:pPr>
            <w:r w:rsidRPr="008D5736">
              <w:rPr>
                <w:noProof/>
                <w:sz w:val="24"/>
                <w:szCs w:val="24"/>
              </w:rPr>
              <w:t>45</w:t>
            </w:r>
          </w:p>
        </w:tc>
        <w:tc>
          <w:tcPr>
            <w:tcW w:w="1729" w:type="dxa"/>
            <w:tcBorders>
              <w:top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2,194432</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8,533408</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5,36392</w:t>
            </w:r>
          </w:p>
        </w:tc>
      </w:tr>
      <w:tr w:rsidR="007C5BA9" w:rsidRPr="00735F04">
        <w:trPr>
          <w:jc w:val="center"/>
        </w:trPr>
        <w:tc>
          <w:tcPr>
            <w:tcW w:w="1728" w:type="dxa"/>
            <w:tcBorders>
              <w:top w:val="nil"/>
              <w:left w:val="nil"/>
              <w:bottom w:val="nil"/>
            </w:tcBorders>
          </w:tcPr>
          <w:p w:rsidR="007C5BA9" w:rsidRPr="008D5736" w:rsidRDefault="007C5BA9" w:rsidP="001F45B4">
            <w:pPr>
              <w:jc w:val="center"/>
              <w:rPr>
                <w:noProof/>
                <w:sz w:val="24"/>
                <w:szCs w:val="24"/>
              </w:rPr>
            </w:pPr>
            <w:r w:rsidRPr="008D5736">
              <w:rPr>
                <w:noProof/>
                <w:sz w:val="24"/>
                <w:szCs w:val="24"/>
              </w:rPr>
              <w:t>46</w:t>
            </w:r>
          </w:p>
        </w:tc>
        <w:tc>
          <w:tcPr>
            <w:tcW w:w="1729" w:type="dxa"/>
            <w:tcBorders>
              <w:top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4,003553</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12,01884</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8,011195</w:t>
            </w:r>
          </w:p>
        </w:tc>
      </w:tr>
      <w:tr w:rsidR="007C5BA9" w:rsidRPr="00735F04">
        <w:trPr>
          <w:jc w:val="center"/>
        </w:trPr>
        <w:tc>
          <w:tcPr>
            <w:tcW w:w="1728" w:type="dxa"/>
            <w:tcBorders>
              <w:top w:val="nil"/>
              <w:left w:val="nil"/>
              <w:bottom w:val="nil"/>
            </w:tcBorders>
          </w:tcPr>
          <w:p w:rsidR="007C5BA9" w:rsidRPr="008D5736" w:rsidRDefault="007C5BA9" w:rsidP="001F45B4">
            <w:pPr>
              <w:jc w:val="center"/>
              <w:rPr>
                <w:noProof/>
                <w:sz w:val="24"/>
                <w:szCs w:val="24"/>
              </w:rPr>
            </w:pPr>
            <w:r w:rsidRPr="008D5736">
              <w:rPr>
                <w:noProof/>
                <w:sz w:val="24"/>
                <w:szCs w:val="24"/>
              </w:rPr>
              <w:t>47</w:t>
            </w:r>
          </w:p>
        </w:tc>
        <w:tc>
          <w:tcPr>
            <w:tcW w:w="1729" w:type="dxa"/>
            <w:tcBorders>
              <w:top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4,556121</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0,966847</w:t>
            </w:r>
          </w:p>
        </w:tc>
        <w:tc>
          <w:tcPr>
            <w:tcW w:w="1729" w:type="dxa"/>
            <w:tcBorders>
              <w:top w:val="nil"/>
              <w:left w:val="nil"/>
              <w:bottom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2,761484</w:t>
            </w:r>
          </w:p>
        </w:tc>
      </w:tr>
      <w:tr w:rsidR="007C5BA9" w:rsidRPr="00735F04">
        <w:trPr>
          <w:jc w:val="center"/>
        </w:trPr>
        <w:tc>
          <w:tcPr>
            <w:tcW w:w="1728" w:type="dxa"/>
            <w:tcBorders>
              <w:top w:val="nil"/>
              <w:left w:val="nil"/>
            </w:tcBorders>
          </w:tcPr>
          <w:p w:rsidR="007C5BA9" w:rsidRPr="008D5736" w:rsidRDefault="007C5BA9" w:rsidP="001F45B4">
            <w:pPr>
              <w:jc w:val="center"/>
              <w:rPr>
                <w:noProof/>
                <w:sz w:val="24"/>
                <w:szCs w:val="24"/>
              </w:rPr>
            </w:pPr>
            <w:r w:rsidRPr="008D5736">
              <w:rPr>
                <w:noProof/>
                <w:sz w:val="24"/>
                <w:szCs w:val="24"/>
              </w:rPr>
              <w:t>48</w:t>
            </w:r>
          </w:p>
        </w:tc>
        <w:tc>
          <w:tcPr>
            <w:tcW w:w="1729" w:type="dxa"/>
            <w:tcBorders>
              <w:top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3,375156</w:t>
            </w:r>
          </w:p>
        </w:tc>
        <w:tc>
          <w:tcPr>
            <w:tcW w:w="1729" w:type="dxa"/>
            <w:tcBorders>
              <w:top w:val="nil"/>
              <w:left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1,350794</w:t>
            </w:r>
          </w:p>
        </w:tc>
        <w:tc>
          <w:tcPr>
            <w:tcW w:w="1729" w:type="dxa"/>
            <w:tcBorders>
              <w:top w:val="nil"/>
              <w:left w:val="nil"/>
              <w:right w:val="nil"/>
            </w:tcBorders>
            <w:vAlign w:val="bottom"/>
          </w:tcPr>
          <w:p w:rsidR="007C5BA9" w:rsidRPr="008D5736" w:rsidRDefault="007C5BA9" w:rsidP="001F45B4">
            <w:pPr>
              <w:jc w:val="center"/>
              <w:rPr>
                <w:color w:val="000000"/>
                <w:sz w:val="24"/>
                <w:szCs w:val="24"/>
              </w:rPr>
            </w:pPr>
            <w:r w:rsidRPr="008D5736">
              <w:rPr>
                <w:color w:val="000000"/>
                <w:sz w:val="24"/>
                <w:szCs w:val="24"/>
              </w:rPr>
              <w:t>2,362975</w:t>
            </w:r>
          </w:p>
        </w:tc>
      </w:tr>
    </w:tbl>
    <w:p w:rsidR="007C5BA9" w:rsidRDefault="007C5BA9" w:rsidP="00EA3A3D">
      <w:pPr>
        <w:ind w:firstLine="1134"/>
        <w:rPr>
          <w:noProof/>
          <w:sz w:val="24"/>
          <w:szCs w:val="24"/>
        </w:rPr>
      </w:pPr>
      <w:r>
        <w:rPr>
          <w:noProof/>
          <w:sz w:val="24"/>
          <w:szCs w:val="24"/>
        </w:rPr>
        <w:t>F</w:t>
      </w:r>
      <w:r w:rsidR="00EA3A3D">
        <w:rPr>
          <w:noProof/>
          <w:sz w:val="24"/>
          <w:szCs w:val="24"/>
        </w:rPr>
        <w:t>ONTE</w:t>
      </w:r>
      <w:r>
        <w:rPr>
          <w:noProof/>
          <w:sz w:val="24"/>
          <w:szCs w:val="24"/>
        </w:rPr>
        <w:t xml:space="preserve"> : Cálculos </w:t>
      </w:r>
      <w:r w:rsidR="00AA1B1B">
        <w:rPr>
          <w:noProof/>
          <w:sz w:val="24"/>
          <w:szCs w:val="24"/>
        </w:rPr>
        <w:t>próprios</w:t>
      </w:r>
      <w:r>
        <w:rPr>
          <w:noProof/>
          <w:sz w:val="24"/>
          <w:szCs w:val="24"/>
        </w:rPr>
        <w:t>.</w:t>
      </w:r>
    </w:p>
    <w:p w:rsidR="007C5BA9" w:rsidRDefault="007C5BA9" w:rsidP="007C5BA9">
      <w:pPr>
        <w:rPr>
          <w:sz w:val="24"/>
          <w:szCs w:val="24"/>
        </w:rPr>
      </w:pPr>
    </w:p>
    <w:p w:rsidR="007C5BA9" w:rsidRPr="002E65FA" w:rsidRDefault="007C5BA9" w:rsidP="007C5BA9">
      <w:pPr>
        <w:rPr>
          <w:sz w:val="24"/>
          <w:szCs w:val="24"/>
        </w:rPr>
      </w:pPr>
    </w:p>
    <w:p w:rsidR="00EA3A3D" w:rsidRDefault="00EA3A3D" w:rsidP="00EA3A3D">
      <w:pPr>
        <w:jc w:val="both"/>
        <w:rPr>
          <w:sz w:val="24"/>
          <w:szCs w:val="24"/>
        </w:rPr>
      </w:pPr>
      <w:r>
        <w:rPr>
          <w:sz w:val="24"/>
          <w:szCs w:val="24"/>
        </w:rPr>
        <w:tab/>
        <w:t>Na etapa seguinte, partiu-se para o teste de raiz unitária dest</w:t>
      </w:r>
      <w:r w:rsidRPr="002E65FA">
        <w:rPr>
          <w:sz w:val="24"/>
          <w:szCs w:val="24"/>
        </w:rPr>
        <w:t>a série</w:t>
      </w:r>
      <w:r>
        <w:rPr>
          <w:sz w:val="24"/>
          <w:szCs w:val="24"/>
        </w:rPr>
        <w:t xml:space="preserve"> de </w:t>
      </w:r>
      <w:r w:rsidRPr="00256413">
        <w:rPr>
          <w:i/>
          <w:sz w:val="24"/>
          <w:szCs w:val="24"/>
        </w:rPr>
        <w:t>ddv</w:t>
      </w:r>
      <w:r>
        <w:rPr>
          <w:sz w:val="24"/>
          <w:szCs w:val="24"/>
        </w:rPr>
        <w:t xml:space="preserve"> a fim de verificar sua estacionaridade. </w:t>
      </w:r>
      <w:r w:rsidRPr="00735F04">
        <w:rPr>
          <w:sz w:val="24"/>
          <w:szCs w:val="24"/>
        </w:rPr>
        <w:t xml:space="preserve">Os resultados na Tabela </w:t>
      </w:r>
      <w:r w:rsidR="00E70F99">
        <w:rPr>
          <w:sz w:val="24"/>
          <w:szCs w:val="24"/>
        </w:rPr>
        <w:t>2</w:t>
      </w:r>
      <w:r w:rsidRPr="00735F04">
        <w:rPr>
          <w:sz w:val="24"/>
          <w:szCs w:val="24"/>
        </w:rPr>
        <w:t xml:space="preserve"> indicam que tanto a série de </w:t>
      </w:r>
      <w:r w:rsidRPr="00735F04">
        <w:rPr>
          <w:i/>
          <w:sz w:val="24"/>
          <w:szCs w:val="24"/>
        </w:rPr>
        <w:t>ddv</w:t>
      </w:r>
      <w:r w:rsidRPr="00735F04">
        <w:rPr>
          <w:sz w:val="24"/>
          <w:szCs w:val="24"/>
        </w:rPr>
        <w:t xml:space="preserve"> considerando a média (</w:t>
      </w:r>
      <w:r w:rsidRPr="00735F04">
        <w:rPr>
          <w:i/>
          <w:sz w:val="24"/>
          <w:szCs w:val="24"/>
        </w:rPr>
        <w:t>ddvM</w:t>
      </w:r>
      <w:r w:rsidRPr="00735F04">
        <w:rPr>
          <w:sz w:val="24"/>
          <w:szCs w:val="24"/>
        </w:rPr>
        <w:t xml:space="preserve">) quanto as séries </w:t>
      </w:r>
      <w:r w:rsidRPr="00735F04">
        <w:rPr>
          <w:i/>
          <w:sz w:val="24"/>
          <w:szCs w:val="24"/>
        </w:rPr>
        <w:t>ddv</w:t>
      </w:r>
      <w:r w:rsidRPr="00735F04">
        <w:rPr>
          <w:sz w:val="24"/>
          <w:szCs w:val="24"/>
        </w:rPr>
        <w:t>(</w:t>
      </w:r>
      <w:r w:rsidRPr="00735F04">
        <w:rPr>
          <w:i/>
          <w:sz w:val="24"/>
          <w:szCs w:val="24"/>
        </w:rPr>
        <w:t>p : q</w:t>
      </w:r>
      <w:r w:rsidRPr="00735F04">
        <w:rPr>
          <w:sz w:val="24"/>
          <w:szCs w:val="24"/>
        </w:rPr>
        <w:t xml:space="preserve">) e </w:t>
      </w:r>
      <w:r w:rsidRPr="00735F04">
        <w:rPr>
          <w:i/>
          <w:sz w:val="24"/>
          <w:szCs w:val="24"/>
        </w:rPr>
        <w:t>ddv</w:t>
      </w:r>
      <w:r w:rsidRPr="00735F04">
        <w:rPr>
          <w:sz w:val="24"/>
          <w:szCs w:val="24"/>
        </w:rPr>
        <w:t>(</w:t>
      </w:r>
      <w:r w:rsidRPr="00735F04">
        <w:rPr>
          <w:i/>
          <w:sz w:val="24"/>
          <w:szCs w:val="24"/>
        </w:rPr>
        <w:t>q : p</w:t>
      </w:r>
      <w:r>
        <w:rPr>
          <w:sz w:val="24"/>
          <w:szCs w:val="24"/>
        </w:rPr>
        <w:t xml:space="preserve">) </w:t>
      </w:r>
      <w:r w:rsidRPr="00735F04">
        <w:rPr>
          <w:sz w:val="24"/>
          <w:szCs w:val="24"/>
        </w:rPr>
        <w:t>são estacionárias</w:t>
      </w:r>
      <w:r w:rsidR="00191EAC">
        <w:rPr>
          <w:sz w:val="24"/>
          <w:szCs w:val="24"/>
        </w:rPr>
        <w:t>, o que confirmaria a existência de evidências de paralelismo de preços.</w:t>
      </w:r>
    </w:p>
    <w:p w:rsidR="001E43F0" w:rsidRDefault="001E43F0" w:rsidP="00EA3A3D">
      <w:pPr>
        <w:jc w:val="both"/>
        <w:rPr>
          <w:sz w:val="24"/>
          <w:szCs w:val="24"/>
        </w:rPr>
      </w:pPr>
    </w:p>
    <w:p w:rsidR="001E43F0" w:rsidRDefault="001E43F0" w:rsidP="00EA3A3D">
      <w:pPr>
        <w:jc w:val="both"/>
        <w:rPr>
          <w:sz w:val="24"/>
          <w:szCs w:val="24"/>
        </w:rPr>
      </w:pPr>
    </w:p>
    <w:p w:rsidR="001E43F0" w:rsidRDefault="001E43F0" w:rsidP="00EA3A3D">
      <w:pPr>
        <w:jc w:val="both"/>
        <w:rPr>
          <w:sz w:val="24"/>
          <w:szCs w:val="24"/>
        </w:rPr>
      </w:pPr>
    </w:p>
    <w:p w:rsidR="00191EAC" w:rsidRPr="00735F04" w:rsidRDefault="00191EAC" w:rsidP="00EA3A3D">
      <w:pPr>
        <w:jc w:val="both"/>
        <w:rPr>
          <w:sz w:val="24"/>
          <w:szCs w:val="24"/>
        </w:rPr>
      </w:pPr>
    </w:p>
    <w:p w:rsidR="00EA3A3D" w:rsidRPr="00735F04" w:rsidRDefault="00EA3A3D" w:rsidP="00EA3A3D">
      <w:pPr>
        <w:ind w:firstLine="709"/>
        <w:rPr>
          <w:sz w:val="24"/>
          <w:szCs w:val="24"/>
        </w:rPr>
      </w:pPr>
      <w:r w:rsidRPr="00735F04">
        <w:rPr>
          <w:sz w:val="24"/>
          <w:szCs w:val="24"/>
        </w:rPr>
        <w:lastRenderedPageBreak/>
        <w:t xml:space="preserve">Tabela </w:t>
      </w:r>
      <w:r w:rsidR="00E70F99">
        <w:rPr>
          <w:sz w:val="24"/>
          <w:szCs w:val="24"/>
        </w:rPr>
        <w:t>2</w:t>
      </w:r>
      <w:r w:rsidRPr="00735F04">
        <w:rPr>
          <w:sz w:val="24"/>
          <w:szCs w:val="24"/>
        </w:rPr>
        <w:t xml:space="preserve">: Teste de raiz unitária para a série de </w:t>
      </w:r>
      <w:r w:rsidRPr="00735F04">
        <w:rPr>
          <w:i/>
          <w:sz w:val="24"/>
          <w:szCs w:val="24"/>
        </w:rPr>
        <w:t xml:space="preserve">ddv </w:t>
      </w:r>
    </w:p>
    <w:tbl>
      <w:tblPr>
        <w:tblW w:w="7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2881"/>
        <w:gridCol w:w="1893"/>
      </w:tblGrid>
      <w:tr w:rsidR="00EA3A3D" w:rsidRPr="00735F04">
        <w:tc>
          <w:tcPr>
            <w:tcW w:w="2881" w:type="dxa"/>
            <w:tcBorders>
              <w:left w:val="nil"/>
              <w:bottom w:val="single" w:sz="4" w:space="0" w:color="000000"/>
            </w:tcBorders>
          </w:tcPr>
          <w:p w:rsidR="00EA3A3D" w:rsidRPr="008D5736" w:rsidRDefault="00EA3A3D" w:rsidP="00B46CB5">
            <w:pPr>
              <w:jc w:val="center"/>
              <w:rPr>
                <w:sz w:val="24"/>
                <w:szCs w:val="24"/>
              </w:rPr>
            </w:pPr>
            <w:r w:rsidRPr="008D5736">
              <w:rPr>
                <w:sz w:val="24"/>
                <w:szCs w:val="24"/>
              </w:rPr>
              <w:t>Teste</w:t>
            </w:r>
          </w:p>
        </w:tc>
        <w:tc>
          <w:tcPr>
            <w:tcW w:w="2881" w:type="dxa"/>
            <w:tcBorders>
              <w:bottom w:val="single" w:sz="4" w:space="0" w:color="000000"/>
            </w:tcBorders>
          </w:tcPr>
          <w:p w:rsidR="00EA3A3D" w:rsidRPr="008D5736" w:rsidRDefault="00EA3A3D" w:rsidP="00B46CB5">
            <w:pPr>
              <w:jc w:val="center"/>
              <w:rPr>
                <w:sz w:val="24"/>
                <w:szCs w:val="24"/>
              </w:rPr>
            </w:pPr>
            <w:r w:rsidRPr="008D5736">
              <w:rPr>
                <w:sz w:val="24"/>
                <w:szCs w:val="24"/>
              </w:rPr>
              <w:t>ADF</w:t>
            </w:r>
            <w:r w:rsidRPr="008D5736">
              <w:rPr>
                <w:sz w:val="24"/>
                <w:szCs w:val="24"/>
                <w:vertAlign w:val="superscript"/>
              </w:rPr>
              <w:t>1</w:t>
            </w:r>
          </w:p>
        </w:tc>
        <w:tc>
          <w:tcPr>
            <w:tcW w:w="1893" w:type="dxa"/>
            <w:tcBorders>
              <w:bottom w:val="single" w:sz="4" w:space="0" w:color="000000"/>
              <w:right w:val="nil"/>
            </w:tcBorders>
          </w:tcPr>
          <w:p w:rsidR="00EA3A3D" w:rsidRPr="008D5736" w:rsidRDefault="00EA3A3D" w:rsidP="00B46CB5">
            <w:pPr>
              <w:jc w:val="center"/>
              <w:rPr>
                <w:sz w:val="24"/>
                <w:szCs w:val="24"/>
              </w:rPr>
            </w:pPr>
            <w:r w:rsidRPr="008D5736">
              <w:rPr>
                <w:sz w:val="24"/>
                <w:szCs w:val="24"/>
              </w:rPr>
              <w:t>Phillips-Perron</w:t>
            </w:r>
          </w:p>
        </w:tc>
      </w:tr>
      <w:tr w:rsidR="00EA3A3D" w:rsidRPr="00735F04">
        <w:tc>
          <w:tcPr>
            <w:tcW w:w="2881" w:type="dxa"/>
            <w:tcBorders>
              <w:left w:val="nil"/>
              <w:bottom w:val="nil"/>
            </w:tcBorders>
          </w:tcPr>
          <w:p w:rsidR="00EA3A3D" w:rsidRPr="008D5736" w:rsidRDefault="00EA3A3D" w:rsidP="00B46CB5">
            <w:pPr>
              <w:jc w:val="center"/>
              <w:rPr>
                <w:sz w:val="24"/>
                <w:szCs w:val="24"/>
              </w:rPr>
            </w:pPr>
            <w:r w:rsidRPr="008D5736">
              <w:rPr>
                <w:i/>
                <w:sz w:val="24"/>
                <w:szCs w:val="24"/>
              </w:rPr>
              <w:t>ddv</w:t>
            </w:r>
            <w:r w:rsidRPr="008D5736">
              <w:rPr>
                <w:sz w:val="24"/>
                <w:szCs w:val="24"/>
              </w:rPr>
              <w:t xml:space="preserve"> (</w:t>
            </w:r>
            <w:r w:rsidRPr="008D5736">
              <w:rPr>
                <w:i/>
                <w:sz w:val="24"/>
                <w:szCs w:val="24"/>
              </w:rPr>
              <w:t>p : q</w:t>
            </w:r>
            <w:r w:rsidRPr="008D5736">
              <w:rPr>
                <w:sz w:val="24"/>
                <w:szCs w:val="24"/>
              </w:rPr>
              <w:t>)</w:t>
            </w:r>
          </w:p>
        </w:tc>
        <w:tc>
          <w:tcPr>
            <w:tcW w:w="2881" w:type="dxa"/>
            <w:tcBorders>
              <w:bottom w:val="nil"/>
            </w:tcBorders>
          </w:tcPr>
          <w:p w:rsidR="00EA3A3D" w:rsidRPr="008D5736" w:rsidRDefault="00EA3A3D" w:rsidP="00B46CB5">
            <w:pPr>
              <w:jc w:val="center"/>
              <w:rPr>
                <w:sz w:val="24"/>
                <w:szCs w:val="24"/>
              </w:rPr>
            </w:pPr>
            <w:r w:rsidRPr="008D5736">
              <w:rPr>
                <w:sz w:val="24"/>
                <w:szCs w:val="24"/>
              </w:rPr>
              <w:t>-5,834</w:t>
            </w:r>
          </w:p>
        </w:tc>
        <w:tc>
          <w:tcPr>
            <w:tcW w:w="1893" w:type="dxa"/>
            <w:tcBorders>
              <w:bottom w:val="nil"/>
              <w:right w:val="nil"/>
            </w:tcBorders>
          </w:tcPr>
          <w:p w:rsidR="00EA3A3D" w:rsidRPr="008D5736" w:rsidRDefault="00EA3A3D" w:rsidP="00B46CB5">
            <w:pPr>
              <w:jc w:val="center"/>
              <w:rPr>
                <w:sz w:val="24"/>
                <w:szCs w:val="24"/>
              </w:rPr>
            </w:pPr>
            <w:r w:rsidRPr="008D5736">
              <w:rPr>
                <w:sz w:val="24"/>
                <w:szCs w:val="24"/>
              </w:rPr>
              <w:t>-5,859</w:t>
            </w:r>
          </w:p>
        </w:tc>
      </w:tr>
      <w:tr w:rsidR="00EA3A3D" w:rsidRPr="00735F04">
        <w:tc>
          <w:tcPr>
            <w:tcW w:w="2881" w:type="dxa"/>
            <w:tcBorders>
              <w:top w:val="nil"/>
              <w:left w:val="nil"/>
              <w:bottom w:val="nil"/>
            </w:tcBorders>
          </w:tcPr>
          <w:p w:rsidR="00EA3A3D" w:rsidRPr="008D5736" w:rsidRDefault="00EA3A3D" w:rsidP="00B46CB5">
            <w:pPr>
              <w:jc w:val="center"/>
              <w:rPr>
                <w:sz w:val="24"/>
                <w:szCs w:val="24"/>
              </w:rPr>
            </w:pPr>
            <w:r w:rsidRPr="008D5736">
              <w:rPr>
                <w:i/>
                <w:sz w:val="24"/>
                <w:szCs w:val="24"/>
              </w:rPr>
              <w:t>ddv</w:t>
            </w:r>
            <w:r w:rsidRPr="008D5736">
              <w:rPr>
                <w:sz w:val="24"/>
                <w:szCs w:val="24"/>
              </w:rPr>
              <w:t xml:space="preserve"> (</w:t>
            </w:r>
            <w:r w:rsidRPr="008D5736">
              <w:rPr>
                <w:i/>
                <w:sz w:val="24"/>
                <w:szCs w:val="24"/>
              </w:rPr>
              <w:t>q : p</w:t>
            </w:r>
            <w:r w:rsidRPr="008D5736">
              <w:rPr>
                <w:sz w:val="24"/>
                <w:szCs w:val="24"/>
              </w:rPr>
              <w:t>)</w:t>
            </w:r>
          </w:p>
        </w:tc>
        <w:tc>
          <w:tcPr>
            <w:tcW w:w="2881" w:type="dxa"/>
            <w:tcBorders>
              <w:top w:val="nil"/>
              <w:bottom w:val="nil"/>
            </w:tcBorders>
          </w:tcPr>
          <w:p w:rsidR="00EA3A3D" w:rsidRPr="008D5736" w:rsidRDefault="00EA3A3D" w:rsidP="00B46CB5">
            <w:pPr>
              <w:jc w:val="center"/>
              <w:rPr>
                <w:sz w:val="24"/>
                <w:szCs w:val="24"/>
              </w:rPr>
            </w:pPr>
            <w:r w:rsidRPr="008D5736">
              <w:rPr>
                <w:sz w:val="24"/>
                <w:szCs w:val="24"/>
              </w:rPr>
              <w:t>-5,564</w:t>
            </w:r>
          </w:p>
        </w:tc>
        <w:tc>
          <w:tcPr>
            <w:tcW w:w="1893" w:type="dxa"/>
            <w:tcBorders>
              <w:top w:val="nil"/>
              <w:bottom w:val="nil"/>
              <w:right w:val="nil"/>
            </w:tcBorders>
          </w:tcPr>
          <w:p w:rsidR="00EA3A3D" w:rsidRPr="008D5736" w:rsidRDefault="00EA3A3D" w:rsidP="00B46CB5">
            <w:pPr>
              <w:jc w:val="center"/>
              <w:rPr>
                <w:sz w:val="24"/>
                <w:szCs w:val="24"/>
              </w:rPr>
            </w:pPr>
            <w:r w:rsidRPr="008D5736">
              <w:rPr>
                <w:sz w:val="24"/>
                <w:szCs w:val="24"/>
              </w:rPr>
              <w:t>-5,576</w:t>
            </w:r>
          </w:p>
        </w:tc>
      </w:tr>
      <w:tr w:rsidR="00EA3A3D" w:rsidRPr="00735F04">
        <w:tc>
          <w:tcPr>
            <w:tcW w:w="2881" w:type="dxa"/>
            <w:tcBorders>
              <w:top w:val="nil"/>
              <w:left w:val="nil"/>
            </w:tcBorders>
          </w:tcPr>
          <w:p w:rsidR="00EA3A3D" w:rsidRPr="008D5736" w:rsidRDefault="00EA3A3D" w:rsidP="00B46CB5">
            <w:pPr>
              <w:jc w:val="center"/>
              <w:rPr>
                <w:sz w:val="24"/>
                <w:szCs w:val="24"/>
              </w:rPr>
            </w:pPr>
            <w:r w:rsidRPr="008D5736">
              <w:rPr>
                <w:i/>
                <w:sz w:val="24"/>
                <w:szCs w:val="24"/>
              </w:rPr>
              <w:t>ddvM</w:t>
            </w:r>
          </w:p>
        </w:tc>
        <w:tc>
          <w:tcPr>
            <w:tcW w:w="2881" w:type="dxa"/>
            <w:tcBorders>
              <w:top w:val="nil"/>
            </w:tcBorders>
          </w:tcPr>
          <w:p w:rsidR="00EA3A3D" w:rsidRPr="008D5736" w:rsidRDefault="00EA3A3D" w:rsidP="00B46CB5">
            <w:pPr>
              <w:jc w:val="center"/>
              <w:rPr>
                <w:sz w:val="24"/>
                <w:szCs w:val="24"/>
              </w:rPr>
            </w:pPr>
            <w:r w:rsidRPr="008D5736">
              <w:rPr>
                <w:sz w:val="24"/>
                <w:szCs w:val="24"/>
              </w:rPr>
              <w:t>-5,199</w:t>
            </w:r>
          </w:p>
        </w:tc>
        <w:tc>
          <w:tcPr>
            <w:tcW w:w="1893" w:type="dxa"/>
            <w:tcBorders>
              <w:top w:val="nil"/>
              <w:right w:val="nil"/>
            </w:tcBorders>
          </w:tcPr>
          <w:p w:rsidR="00EA3A3D" w:rsidRPr="008D5736" w:rsidRDefault="00EA3A3D" w:rsidP="00B46CB5">
            <w:pPr>
              <w:jc w:val="center"/>
              <w:rPr>
                <w:sz w:val="24"/>
                <w:szCs w:val="24"/>
              </w:rPr>
            </w:pPr>
            <w:r w:rsidRPr="008D5736">
              <w:rPr>
                <w:sz w:val="24"/>
                <w:szCs w:val="24"/>
              </w:rPr>
              <w:t>-5,231</w:t>
            </w:r>
          </w:p>
        </w:tc>
      </w:tr>
    </w:tbl>
    <w:p w:rsidR="00EA3A3D" w:rsidRPr="00735F04" w:rsidRDefault="00EA3A3D" w:rsidP="00EA3A3D">
      <w:pPr>
        <w:ind w:firstLine="709"/>
        <w:rPr>
          <w:sz w:val="24"/>
          <w:szCs w:val="24"/>
        </w:rPr>
      </w:pPr>
      <w:r w:rsidRPr="00735F04">
        <w:rPr>
          <w:sz w:val="24"/>
          <w:szCs w:val="24"/>
        </w:rPr>
        <w:t>Fonte: Cálculos do trabalho.</w:t>
      </w:r>
    </w:p>
    <w:p w:rsidR="00EA3A3D" w:rsidRPr="00735F04" w:rsidRDefault="00EA3A3D" w:rsidP="00115CE5">
      <w:pPr>
        <w:ind w:left="1560" w:right="707" w:hanging="851"/>
        <w:jc w:val="both"/>
      </w:pPr>
      <w:r w:rsidRPr="00735F04">
        <w:t xml:space="preserve">NOTA 1: </w:t>
      </w:r>
      <w:r w:rsidR="003C382E">
        <w:t xml:space="preserve">Equações com  intercepto e sem tendência. </w:t>
      </w:r>
      <w:r w:rsidRPr="00735F04">
        <w:t>Tanto pelo critério de Akaik</w:t>
      </w:r>
      <w:r>
        <w:t xml:space="preserve">e (AIC) quanto pelo de </w:t>
      </w:r>
      <w:r w:rsidRPr="00735F04">
        <w:t>Schwartz  (SBC) a ordem da defasagem é zero.</w:t>
      </w:r>
    </w:p>
    <w:p w:rsidR="00115CE5" w:rsidRDefault="00115CE5" w:rsidP="00EA3A3D">
      <w:pPr>
        <w:ind w:firstLine="708"/>
        <w:jc w:val="both"/>
        <w:rPr>
          <w:sz w:val="24"/>
          <w:szCs w:val="24"/>
        </w:rPr>
      </w:pPr>
    </w:p>
    <w:p w:rsidR="00115CE5" w:rsidRDefault="00115CE5" w:rsidP="00EA3A3D">
      <w:pPr>
        <w:ind w:firstLine="708"/>
        <w:jc w:val="both"/>
        <w:rPr>
          <w:sz w:val="24"/>
          <w:szCs w:val="24"/>
        </w:rPr>
      </w:pPr>
    </w:p>
    <w:p w:rsidR="00115CE5" w:rsidRPr="004E3197" w:rsidRDefault="00115CE5" w:rsidP="00115CE5">
      <w:pPr>
        <w:ind w:firstLine="709"/>
        <w:jc w:val="both"/>
        <w:rPr>
          <w:sz w:val="24"/>
          <w:szCs w:val="24"/>
        </w:rPr>
      </w:pPr>
      <w:r>
        <w:rPr>
          <w:sz w:val="24"/>
          <w:szCs w:val="24"/>
        </w:rPr>
        <w:t>O quarto procedimento foi de realização d</w:t>
      </w:r>
      <w:r w:rsidRPr="004E3197">
        <w:rPr>
          <w:sz w:val="24"/>
          <w:szCs w:val="24"/>
        </w:rPr>
        <w:t xml:space="preserve">o teste de cointegração para as séries de preços. Para tanto, utilizou-se a abordagem de teste de fronteira de Pesaran </w:t>
      </w:r>
      <w:r w:rsidRPr="00115CE5">
        <w:rPr>
          <w:i/>
          <w:sz w:val="24"/>
          <w:szCs w:val="24"/>
        </w:rPr>
        <w:t>et al.</w:t>
      </w:r>
      <w:r w:rsidRPr="004E3197">
        <w:rPr>
          <w:sz w:val="24"/>
          <w:szCs w:val="24"/>
        </w:rPr>
        <w:t xml:space="preserve"> (2001). Esta abordagem testa a existência de uma relação de longo prazo entre duas ou mais variáveis sem, necessariamente, ter que se estabelecer a ordem de integração destas variáveis</w:t>
      </w:r>
      <w:r>
        <w:rPr>
          <w:rStyle w:val="Refdenotaderodap"/>
          <w:sz w:val="24"/>
          <w:szCs w:val="24"/>
        </w:rPr>
        <w:footnoteReference w:id="20"/>
      </w:r>
      <w:r w:rsidRPr="004E3197">
        <w:rPr>
          <w:sz w:val="24"/>
          <w:szCs w:val="24"/>
        </w:rPr>
        <w:t xml:space="preserve">.  </w:t>
      </w:r>
    </w:p>
    <w:p w:rsidR="00115CE5" w:rsidRDefault="00115CE5" w:rsidP="00115CE5">
      <w:pPr>
        <w:pStyle w:val="Recuodecorpodetexto"/>
        <w:spacing w:line="240" w:lineRule="auto"/>
        <w:ind w:firstLine="709"/>
      </w:pPr>
      <w:r>
        <w:t xml:space="preserve">Formalmente, Pesaran </w:t>
      </w:r>
      <w:r w:rsidRPr="00A769DA">
        <w:rPr>
          <w:i/>
        </w:rPr>
        <w:t>et al</w:t>
      </w:r>
      <w:r>
        <w:rPr>
          <w:i/>
        </w:rPr>
        <w:t>.</w:t>
      </w:r>
      <w:r>
        <w:t xml:space="preserve"> (2001) utilizam um vetor auto-regressivo de ordem </w:t>
      </w:r>
      <w:r w:rsidRPr="00115CE5">
        <w:rPr>
          <w:i/>
        </w:rPr>
        <w:t xml:space="preserve">p </w:t>
      </w:r>
      <w:r>
        <w:t>(VAR(p)), com a seguinte especificação:</w:t>
      </w:r>
    </w:p>
    <w:p w:rsidR="00115CE5" w:rsidRDefault="00115CE5" w:rsidP="00115CE5">
      <w:pPr>
        <w:pStyle w:val="Recuodecorpodetexto"/>
        <w:spacing w:line="240" w:lineRule="auto"/>
        <w:ind w:firstLine="709"/>
      </w:pPr>
    </w:p>
    <w:p w:rsidR="00115CE5" w:rsidRPr="00BF2D4C" w:rsidRDefault="00115CE5" w:rsidP="00115CE5">
      <w:pPr>
        <w:ind w:left="707" w:firstLine="709"/>
        <w:jc w:val="both"/>
        <w:rPr>
          <w:sz w:val="24"/>
          <w:szCs w:val="24"/>
        </w:rPr>
      </w:pPr>
      <w:r w:rsidRPr="008B235D">
        <w:rPr>
          <w:position w:val="-28"/>
        </w:rPr>
        <w:object w:dxaOrig="56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75pt;height:35.25pt" o:ole="" fillcolor="window">
            <v:imagedata r:id="rId8" o:title=""/>
          </v:shape>
          <o:OLEObject Type="Embed" ProgID="Equation.3" ShapeID="_x0000_i1025" DrawAspect="Content" ObjectID="_1309335112" r:id="rId9"/>
        </w:object>
      </w:r>
      <w:r>
        <w:tab/>
        <w:t xml:space="preserve">              </w:t>
      </w:r>
      <w:r w:rsidR="00BF2D4C" w:rsidRPr="00BF2D4C">
        <w:rPr>
          <w:sz w:val="24"/>
          <w:szCs w:val="24"/>
        </w:rPr>
        <w:t>(2)</w:t>
      </w:r>
    </w:p>
    <w:p w:rsidR="001E43F0" w:rsidRDefault="00115CE5" w:rsidP="00115CE5">
      <w:pPr>
        <w:jc w:val="both"/>
        <w:rPr>
          <w:sz w:val="24"/>
          <w:szCs w:val="24"/>
        </w:rPr>
      </w:pPr>
      <w:r>
        <w:rPr>
          <w:sz w:val="24"/>
          <w:szCs w:val="24"/>
        </w:rPr>
        <w:tab/>
      </w:r>
    </w:p>
    <w:p w:rsidR="001E43F0" w:rsidRDefault="001E43F0" w:rsidP="00115CE5">
      <w:pPr>
        <w:jc w:val="both"/>
        <w:rPr>
          <w:sz w:val="24"/>
          <w:szCs w:val="24"/>
        </w:rPr>
      </w:pPr>
    </w:p>
    <w:p w:rsidR="00115CE5" w:rsidRPr="00115CE5" w:rsidRDefault="001E43F0" w:rsidP="00115CE5">
      <w:pPr>
        <w:jc w:val="both"/>
        <w:rPr>
          <w:sz w:val="24"/>
          <w:szCs w:val="24"/>
        </w:rPr>
      </w:pPr>
      <w:r>
        <w:rPr>
          <w:sz w:val="24"/>
          <w:szCs w:val="24"/>
        </w:rPr>
        <w:tab/>
      </w:r>
      <w:r w:rsidR="00115CE5">
        <w:rPr>
          <w:sz w:val="24"/>
          <w:szCs w:val="24"/>
        </w:rPr>
        <w:t>A partir deste</w:t>
      </w:r>
      <w:r w:rsidR="00BF2D4C">
        <w:rPr>
          <w:sz w:val="24"/>
          <w:szCs w:val="24"/>
        </w:rPr>
        <w:t xml:space="preserve"> é possível</w:t>
      </w:r>
      <w:r w:rsidR="00115CE5">
        <w:rPr>
          <w:sz w:val="24"/>
          <w:szCs w:val="24"/>
        </w:rPr>
        <w:t xml:space="preserve"> c</w:t>
      </w:r>
      <w:r w:rsidR="00115CE5" w:rsidRPr="005F38DA">
        <w:rPr>
          <w:sz w:val="24"/>
          <w:szCs w:val="24"/>
        </w:rPr>
        <w:t>onfirma</w:t>
      </w:r>
      <w:r w:rsidR="00BF2D4C">
        <w:rPr>
          <w:sz w:val="24"/>
          <w:szCs w:val="24"/>
        </w:rPr>
        <w:t>r se há</w:t>
      </w:r>
      <w:r w:rsidR="00115CE5" w:rsidRPr="005F38DA">
        <w:rPr>
          <w:sz w:val="24"/>
          <w:szCs w:val="24"/>
        </w:rPr>
        <w:t xml:space="preserve"> equilíbrio de longo prazo entre as variáveis</w:t>
      </w:r>
      <w:r w:rsidR="00182496">
        <w:rPr>
          <w:sz w:val="24"/>
          <w:szCs w:val="24"/>
        </w:rPr>
        <w:t xml:space="preserve"> de</w:t>
      </w:r>
      <w:r w:rsidR="00115CE5" w:rsidRPr="005F38DA">
        <w:rPr>
          <w:sz w:val="24"/>
          <w:szCs w:val="24"/>
        </w:rPr>
        <w:t xml:space="preserve"> </w:t>
      </w:r>
      <w:r w:rsidR="00A7195E">
        <w:rPr>
          <w:sz w:val="24"/>
          <w:szCs w:val="24"/>
        </w:rPr>
        <w:t>preços médios de gasolina</w:t>
      </w:r>
      <w:r w:rsidR="00BF2D4C">
        <w:rPr>
          <w:sz w:val="24"/>
          <w:szCs w:val="24"/>
        </w:rPr>
        <w:t>, caso</w:t>
      </w:r>
      <w:r w:rsidR="00115CE5" w:rsidRPr="005F38DA">
        <w:rPr>
          <w:sz w:val="24"/>
          <w:szCs w:val="24"/>
        </w:rPr>
        <w:t xml:space="preserve"> </w:t>
      </w:r>
      <w:r w:rsidR="00115CE5" w:rsidRPr="005F38DA">
        <w:rPr>
          <w:i/>
          <w:sz w:val="24"/>
          <w:szCs w:val="24"/>
        </w:rPr>
        <w:t>b</w:t>
      </w:r>
      <w:r w:rsidR="00115CE5" w:rsidRPr="005F38DA">
        <w:rPr>
          <w:i/>
          <w:sz w:val="24"/>
          <w:szCs w:val="24"/>
          <w:vertAlign w:val="subscript"/>
        </w:rPr>
        <w:t>1</w:t>
      </w:r>
      <w:r w:rsidR="00115CE5" w:rsidRPr="005F38DA">
        <w:rPr>
          <w:sz w:val="24"/>
          <w:szCs w:val="24"/>
        </w:rPr>
        <w:t xml:space="preserve"> e </w:t>
      </w:r>
      <w:r w:rsidR="00115CE5" w:rsidRPr="005F38DA">
        <w:rPr>
          <w:i/>
          <w:sz w:val="24"/>
          <w:szCs w:val="24"/>
        </w:rPr>
        <w:t>b</w:t>
      </w:r>
      <w:r w:rsidR="00115CE5" w:rsidRPr="005F38DA">
        <w:rPr>
          <w:i/>
          <w:sz w:val="24"/>
          <w:szCs w:val="24"/>
          <w:vertAlign w:val="subscript"/>
        </w:rPr>
        <w:t>2</w:t>
      </w:r>
      <w:r w:rsidR="00115CE5" w:rsidRPr="005F38DA">
        <w:rPr>
          <w:sz w:val="24"/>
          <w:szCs w:val="24"/>
        </w:rPr>
        <w:t xml:space="preserve"> conjuntamente s</w:t>
      </w:r>
      <w:r w:rsidR="00BF2D4C">
        <w:rPr>
          <w:sz w:val="24"/>
          <w:szCs w:val="24"/>
        </w:rPr>
        <w:t>ejam</w:t>
      </w:r>
      <w:r w:rsidR="00115CE5" w:rsidRPr="005F38DA">
        <w:rPr>
          <w:sz w:val="24"/>
          <w:szCs w:val="24"/>
        </w:rPr>
        <w:t xml:space="preserve"> diferentes de zero. Assim, se o valor calculado da estatística F for menor ou maior do que os valores críticos inferiores e superiores (fronteira)</w:t>
      </w:r>
      <w:r w:rsidR="00115CE5" w:rsidRPr="005F38DA">
        <w:rPr>
          <w:rStyle w:val="Refdenotaderodap"/>
          <w:sz w:val="24"/>
          <w:szCs w:val="24"/>
        </w:rPr>
        <w:footnoteReference w:id="21"/>
      </w:r>
      <w:r w:rsidR="00115CE5" w:rsidRPr="005F38DA">
        <w:rPr>
          <w:sz w:val="24"/>
          <w:szCs w:val="24"/>
        </w:rPr>
        <w:t xml:space="preserve">, respectivamente, uma conclusiva inferência pode ser tirada sem a necessidade de se conhecer a ordem de integração das variáveis envolvidas. </w:t>
      </w:r>
      <w:r w:rsidR="00191EAC">
        <w:rPr>
          <w:sz w:val="24"/>
          <w:szCs w:val="24"/>
        </w:rPr>
        <w:t>Se</w:t>
      </w:r>
      <w:r w:rsidR="00115CE5" w:rsidRPr="005F38DA">
        <w:rPr>
          <w:sz w:val="24"/>
          <w:szCs w:val="24"/>
        </w:rPr>
        <w:t xml:space="preserve"> o valor calculado de F for maior que o valor crítico para I(0) e menor que o valor crítico I(1), a inferência pode ser inconclusiva. Neste caso, será necessário conhecer a ordem de integração das </w:t>
      </w:r>
      <w:r w:rsidR="00115CE5" w:rsidRPr="00115CE5">
        <w:rPr>
          <w:sz w:val="24"/>
          <w:szCs w:val="24"/>
        </w:rPr>
        <w:t>variáveis envolvidas antes de se fazer alguma afirmação.</w:t>
      </w:r>
    </w:p>
    <w:p w:rsidR="00EA3A3D" w:rsidRPr="00B87EE7" w:rsidRDefault="00115CE5" w:rsidP="00B87EE7">
      <w:pPr>
        <w:ind w:firstLine="709"/>
        <w:jc w:val="both"/>
        <w:rPr>
          <w:sz w:val="24"/>
          <w:szCs w:val="24"/>
        </w:rPr>
      </w:pPr>
      <w:r w:rsidRPr="00B87EE7">
        <w:rPr>
          <w:sz w:val="24"/>
          <w:szCs w:val="24"/>
        </w:rPr>
        <w:t xml:space="preserve">Assim, </w:t>
      </w:r>
      <w:r w:rsidR="00A7195E" w:rsidRPr="00B87EE7">
        <w:rPr>
          <w:sz w:val="24"/>
          <w:szCs w:val="24"/>
        </w:rPr>
        <w:t>nesta etapa de verificação de relação de longo prazo entre as duas séries de preços médios, inicialmente identificou-se a</w:t>
      </w:r>
      <w:r w:rsidRPr="00B87EE7">
        <w:rPr>
          <w:sz w:val="24"/>
          <w:szCs w:val="24"/>
        </w:rPr>
        <w:t xml:space="preserve"> ordem de defasagem do modelo VAR utilizado. Considerando toda a série de preços médios, a ordem da defasagem foi 17, VAR(17)</w:t>
      </w:r>
      <w:r w:rsidR="00A7195E" w:rsidRPr="00B87EE7">
        <w:rPr>
          <w:sz w:val="24"/>
          <w:szCs w:val="24"/>
        </w:rPr>
        <w:t xml:space="preserve">, pelos critérios de AIC e SBC </w:t>
      </w:r>
      <w:r w:rsidRPr="00B87EE7">
        <w:rPr>
          <w:rStyle w:val="Refdenotaderodap"/>
          <w:sz w:val="24"/>
          <w:szCs w:val="24"/>
        </w:rPr>
        <w:footnoteReference w:id="22"/>
      </w:r>
      <w:r w:rsidRPr="00B87EE7">
        <w:rPr>
          <w:sz w:val="24"/>
          <w:szCs w:val="24"/>
        </w:rPr>
        <w:t xml:space="preserve">. O valor da estatística F para a exclusão conjunta das variáveis  </w:t>
      </w:r>
      <w:r w:rsidRPr="00B87EE7">
        <w:rPr>
          <w:i/>
          <w:sz w:val="24"/>
          <w:szCs w:val="24"/>
        </w:rPr>
        <w:t>x</w:t>
      </w:r>
      <w:r w:rsidRPr="00B87EE7">
        <w:rPr>
          <w:i/>
          <w:sz w:val="24"/>
          <w:szCs w:val="24"/>
          <w:vertAlign w:val="subscript"/>
        </w:rPr>
        <w:t>t-1</w:t>
      </w:r>
      <w:r w:rsidRPr="00B87EE7">
        <w:rPr>
          <w:sz w:val="24"/>
          <w:szCs w:val="24"/>
        </w:rPr>
        <w:t xml:space="preserve"> e </w:t>
      </w:r>
      <w:r w:rsidRPr="00B87EE7">
        <w:rPr>
          <w:i/>
          <w:sz w:val="24"/>
          <w:szCs w:val="24"/>
        </w:rPr>
        <w:t>y</w:t>
      </w:r>
      <w:r w:rsidRPr="00B87EE7">
        <w:rPr>
          <w:i/>
          <w:sz w:val="24"/>
          <w:szCs w:val="24"/>
          <w:vertAlign w:val="subscript"/>
        </w:rPr>
        <w:t>t-1</w:t>
      </w:r>
      <w:r w:rsidRPr="00B87EE7">
        <w:rPr>
          <w:sz w:val="24"/>
          <w:szCs w:val="24"/>
        </w:rPr>
        <w:t xml:space="preserve"> da equação 2 foi F(2, 521) = 13,444. Os valores críti</w:t>
      </w:r>
      <w:r w:rsidR="001E43F0">
        <w:rPr>
          <w:sz w:val="24"/>
          <w:szCs w:val="24"/>
        </w:rPr>
        <w:t xml:space="preserve">cos tabelados por Pesaran </w:t>
      </w:r>
      <w:r w:rsidR="001E43F0" w:rsidRPr="001E43F0">
        <w:rPr>
          <w:i/>
          <w:sz w:val="24"/>
          <w:szCs w:val="24"/>
        </w:rPr>
        <w:t>et al</w:t>
      </w:r>
      <w:r w:rsidR="001E43F0">
        <w:rPr>
          <w:sz w:val="24"/>
          <w:szCs w:val="24"/>
        </w:rPr>
        <w:t>.</w:t>
      </w:r>
      <w:r w:rsidRPr="00B87EE7">
        <w:rPr>
          <w:sz w:val="24"/>
          <w:szCs w:val="24"/>
        </w:rPr>
        <w:t xml:space="preserve"> (2001) na situação do modelo com constante e sem tendência e 97,5% de significância são 5,776 e 6,732. Assim, a hipótese nula de não existência de relação de longo prazo entre as variáveis não pode ser aceita, pois o valor calculado da estatística F foi maior que o valor crítico da banda superior. Portanto, as séries de preços médios apresentam um</w:t>
      </w:r>
      <w:r w:rsidR="00182496">
        <w:rPr>
          <w:sz w:val="24"/>
          <w:szCs w:val="24"/>
        </w:rPr>
        <w:t>a</w:t>
      </w:r>
      <w:r w:rsidRPr="00B87EE7">
        <w:rPr>
          <w:sz w:val="24"/>
          <w:szCs w:val="24"/>
        </w:rPr>
        <w:t xml:space="preserve"> relação estável de longo prazo.</w:t>
      </w:r>
      <w:r w:rsidR="00B87EE7" w:rsidRPr="00B87EE7">
        <w:rPr>
          <w:sz w:val="24"/>
          <w:szCs w:val="24"/>
        </w:rPr>
        <w:t xml:space="preserve"> Em outros termos, se estivéssemos usando séries de preços de firmas suspeitas por realizarem cartel, este resultado </w:t>
      </w:r>
      <w:r w:rsidR="00191EAC">
        <w:rPr>
          <w:sz w:val="24"/>
          <w:szCs w:val="24"/>
        </w:rPr>
        <w:t xml:space="preserve">também </w:t>
      </w:r>
      <w:r w:rsidR="00B87EE7" w:rsidRPr="00B87EE7">
        <w:rPr>
          <w:sz w:val="24"/>
          <w:szCs w:val="24"/>
        </w:rPr>
        <w:t>indicaria evidências de paralelismo de preços no setor.</w:t>
      </w:r>
    </w:p>
    <w:p w:rsidR="00182496" w:rsidRDefault="00182496" w:rsidP="00AA1B1B">
      <w:pPr>
        <w:ind w:firstLine="708"/>
        <w:jc w:val="both"/>
        <w:rPr>
          <w:sz w:val="24"/>
          <w:szCs w:val="24"/>
        </w:rPr>
      </w:pPr>
      <w:r>
        <w:rPr>
          <w:sz w:val="24"/>
          <w:szCs w:val="24"/>
        </w:rPr>
        <w:lastRenderedPageBreak/>
        <w:t>Evidentemente, é preciso lembrar que o objetivo da realização deste teste foi apresentar o método e compreender que, como um filtro, ele produz uma evidência e não uma prova de comportamento anticompetitivo. Ou seja, não se exclui a possibilidade de outras razões para a existência desta relação estável de longo prazo</w:t>
      </w:r>
      <w:r w:rsidR="00453AEF">
        <w:rPr>
          <w:sz w:val="24"/>
          <w:szCs w:val="24"/>
        </w:rPr>
        <w:t>, mas apenas se afirma que relação estável de longo prazo em variáveis estratégicas não é consistente com comportamento competitivo (como indica Harrington Jr.,</w:t>
      </w:r>
      <w:r w:rsidR="00AD6CE7">
        <w:rPr>
          <w:sz w:val="24"/>
          <w:szCs w:val="24"/>
        </w:rPr>
        <w:t xml:space="preserve"> </w:t>
      </w:r>
      <w:r w:rsidR="00453AEF">
        <w:rPr>
          <w:sz w:val="24"/>
          <w:szCs w:val="24"/>
        </w:rPr>
        <w:t>2005 e 2008</w:t>
      </w:r>
      <w:r w:rsidR="00AD6CE7">
        <w:rPr>
          <w:sz w:val="24"/>
          <w:szCs w:val="24"/>
        </w:rPr>
        <w:t>)</w:t>
      </w:r>
      <w:r>
        <w:rPr>
          <w:sz w:val="24"/>
          <w:szCs w:val="24"/>
        </w:rPr>
        <w:t xml:space="preserve">. Mas </w:t>
      </w:r>
      <w:r w:rsidR="00CE47B1">
        <w:rPr>
          <w:sz w:val="24"/>
          <w:szCs w:val="24"/>
        </w:rPr>
        <w:t>é preciso desta</w:t>
      </w:r>
      <w:r>
        <w:rPr>
          <w:sz w:val="24"/>
          <w:szCs w:val="24"/>
        </w:rPr>
        <w:t xml:space="preserve">car também o </w:t>
      </w:r>
      <w:r w:rsidR="00AA1B1B" w:rsidRPr="00B87EE7">
        <w:rPr>
          <w:sz w:val="24"/>
          <w:szCs w:val="24"/>
        </w:rPr>
        <w:t xml:space="preserve">maior </w:t>
      </w:r>
      <w:r w:rsidR="00AA1B1B" w:rsidRPr="00B87EE7">
        <w:rPr>
          <w:i/>
          <w:sz w:val="24"/>
          <w:szCs w:val="24"/>
        </w:rPr>
        <w:t xml:space="preserve">insight </w:t>
      </w:r>
      <w:r w:rsidR="00AA1B1B" w:rsidRPr="00B87EE7">
        <w:rPr>
          <w:sz w:val="24"/>
          <w:szCs w:val="24"/>
        </w:rPr>
        <w:t>do t</w:t>
      </w:r>
      <w:r>
        <w:rPr>
          <w:sz w:val="24"/>
          <w:szCs w:val="24"/>
        </w:rPr>
        <w:t>este</w:t>
      </w:r>
      <w:r w:rsidR="00AA1B1B" w:rsidRPr="00B87EE7">
        <w:rPr>
          <w:sz w:val="24"/>
          <w:szCs w:val="24"/>
        </w:rPr>
        <w:t>: se testamos cointegração de preços médios e concluímos que não existe relação de longo prazo nesta (ou seja</w:t>
      </w:r>
      <w:r w:rsidR="00191EAC">
        <w:rPr>
          <w:sz w:val="24"/>
          <w:szCs w:val="24"/>
        </w:rPr>
        <w:t>, elas não se cointegram), isto</w:t>
      </w:r>
      <w:r w:rsidR="00AA1B1B" w:rsidRPr="00B87EE7">
        <w:rPr>
          <w:sz w:val="24"/>
          <w:szCs w:val="24"/>
        </w:rPr>
        <w:t xml:space="preserve"> significaria que as empresas não estariam se comportando colusivamente e serviria como um filtro para paralelismo de preços</w:t>
      </w:r>
      <w:r w:rsidR="00191EAC">
        <w:rPr>
          <w:rStyle w:val="Refdenotaderodap"/>
          <w:sz w:val="24"/>
          <w:szCs w:val="24"/>
        </w:rPr>
        <w:footnoteReference w:id="23"/>
      </w:r>
      <w:r w:rsidR="00AA1B1B" w:rsidRPr="00B87EE7">
        <w:rPr>
          <w:sz w:val="24"/>
          <w:szCs w:val="24"/>
        </w:rPr>
        <w:t xml:space="preserve">. Entretanto, pode ser que o teste </w:t>
      </w:r>
      <w:r w:rsidR="00AA1B1B" w:rsidRPr="00B87EE7">
        <w:rPr>
          <w:i/>
          <w:sz w:val="24"/>
          <w:szCs w:val="24"/>
        </w:rPr>
        <w:t>ddv</w:t>
      </w:r>
      <w:r w:rsidR="00AA1B1B" w:rsidRPr="00B87EE7">
        <w:rPr>
          <w:sz w:val="24"/>
          <w:szCs w:val="24"/>
        </w:rPr>
        <w:t xml:space="preserve"> indique relação de longo prazo na dispersão de preços, captando um tipo de paralelismo que reflete um padrão de variabilidade intensa na combinação de preços</w:t>
      </w:r>
      <w:r>
        <w:rPr>
          <w:sz w:val="24"/>
          <w:szCs w:val="24"/>
        </w:rPr>
        <w:t xml:space="preserve">, algo que já não é um senso comum </w:t>
      </w:r>
      <w:r w:rsidR="00191EAC">
        <w:rPr>
          <w:sz w:val="24"/>
          <w:szCs w:val="24"/>
        </w:rPr>
        <w:t>para aqueles que normalmente realizam denúncias, como os consumidores.</w:t>
      </w:r>
    </w:p>
    <w:p w:rsidR="00561735" w:rsidRDefault="00561735" w:rsidP="00453AEF">
      <w:pPr>
        <w:jc w:val="both"/>
        <w:rPr>
          <w:b/>
          <w:sz w:val="24"/>
          <w:szCs w:val="24"/>
        </w:rPr>
      </w:pPr>
    </w:p>
    <w:p w:rsidR="007C5BA9" w:rsidRPr="0069152C" w:rsidRDefault="0069152C" w:rsidP="00453AEF">
      <w:pPr>
        <w:jc w:val="both"/>
        <w:rPr>
          <w:b/>
          <w:sz w:val="24"/>
          <w:szCs w:val="24"/>
        </w:rPr>
      </w:pPr>
      <w:r w:rsidRPr="0069152C">
        <w:rPr>
          <w:b/>
          <w:sz w:val="24"/>
          <w:szCs w:val="24"/>
        </w:rPr>
        <w:t xml:space="preserve">4. Considerações finais </w:t>
      </w:r>
    </w:p>
    <w:p w:rsidR="00EC568E" w:rsidRDefault="00EC568E" w:rsidP="00C71B4E">
      <w:pPr>
        <w:jc w:val="both"/>
        <w:rPr>
          <w:sz w:val="24"/>
          <w:szCs w:val="24"/>
        </w:rPr>
      </w:pPr>
    </w:p>
    <w:p w:rsidR="00453AEF" w:rsidRDefault="00EC568E" w:rsidP="0069152C">
      <w:pPr>
        <w:jc w:val="both"/>
        <w:rPr>
          <w:sz w:val="24"/>
          <w:szCs w:val="24"/>
        </w:rPr>
      </w:pPr>
      <w:r>
        <w:rPr>
          <w:sz w:val="24"/>
          <w:szCs w:val="24"/>
        </w:rPr>
        <w:tab/>
      </w:r>
      <w:r w:rsidR="0069152C" w:rsidRPr="0069152C">
        <w:rPr>
          <w:sz w:val="24"/>
          <w:szCs w:val="24"/>
        </w:rPr>
        <w:t xml:space="preserve">O objetivo do presente estudo foi fornecer as contribuições da literatura para a composição de um método sistemático na condução da análise econômica dos cartéis de combustíveis, </w:t>
      </w:r>
      <w:r w:rsidR="00CE47B1">
        <w:rPr>
          <w:sz w:val="24"/>
          <w:szCs w:val="24"/>
        </w:rPr>
        <w:t>o que incluiu a proposição de</w:t>
      </w:r>
      <w:r w:rsidR="0069152C" w:rsidRPr="0069152C">
        <w:rPr>
          <w:sz w:val="24"/>
          <w:szCs w:val="24"/>
        </w:rPr>
        <w:t xml:space="preserve"> um método ainda não apresentado nos principais </w:t>
      </w:r>
      <w:r w:rsidR="0069152C" w:rsidRPr="0069152C">
        <w:rPr>
          <w:i/>
          <w:sz w:val="24"/>
          <w:szCs w:val="24"/>
        </w:rPr>
        <w:t>surveys</w:t>
      </w:r>
      <w:r w:rsidR="0069152C" w:rsidRPr="0069152C">
        <w:rPr>
          <w:sz w:val="24"/>
          <w:szCs w:val="24"/>
        </w:rPr>
        <w:t xml:space="preserve"> sobre o mercado de gasolina.</w:t>
      </w:r>
    </w:p>
    <w:p w:rsidR="00CE47B1" w:rsidRDefault="007B36C5" w:rsidP="0069152C">
      <w:pPr>
        <w:jc w:val="both"/>
        <w:rPr>
          <w:sz w:val="24"/>
          <w:szCs w:val="24"/>
        </w:rPr>
      </w:pPr>
      <w:r>
        <w:rPr>
          <w:sz w:val="24"/>
          <w:szCs w:val="24"/>
        </w:rPr>
        <w:tab/>
      </w:r>
      <w:r w:rsidRPr="007B36C5">
        <w:rPr>
          <w:sz w:val="24"/>
          <w:szCs w:val="24"/>
        </w:rPr>
        <w:t xml:space="preserve">Após a reunião das idéias sobre processo de filtragem e a realização de uma simulação de averiguação preliminar usando um teste de dispersão de preços, os principais insights obtidos são </w:t>
      </w:r>
      <w:r>
        <w:rPr>
          <w:sz w:val="24"/>
          <w:szCs w:val="24"/>
        </w:rPr>
        <w:t xml:space="preserve">que: os testes de filtragem tem que sindicar inconsistência de comportamento observado com comportamento competitivo (esperado) e existência de quebra estrutural; </w:t>
      </w:r>
      <w:r w:rsidR="00F766C4">
        <w:rPr>
          <w:sz w:val="24"/>
          <w:szCs w:val="24"/>
        </w:rPr>
        <w:t xml:space="preserve">e que </w:t>
      </w:r>
      <w:r w:rsidR="00F766C4" w:rsidRPr="00B87EE7">
        <w:rPr>
          <w:sz w:val="24"/>
          <w:szCs w:val="24"/>
        </w:rPr>
        <w:t xml:space="preserve">o teste </w:t>
      </w:r>
      <w:r w:rsidR="00F766C4" w:rsidRPr="00B87EE7">
        <w:rPr>
          <w:i/>
          <w:sz w:val="24"/>
          <w:szCs w:val="24"/>
        </w:rPr>
        <w:t>ddv</w:t>
      </w:r>
      <w:r w:rsidR="00F766C4" w:rsidRPr="00B87EE7">
        <w:rPr>
          <w:sz w:val="24"/>
          <w:szCs w:val="24"/>
        </w:rPr>
        <w:t xml:space="preserve"> </w:t>
      </w:r>
      <w:r w:rsidR="00F766C4">
        <w:rPr>
          <w:sz w:val="24"/>
          <w:szCs w:val="24"/>
        </w:rPr>
        <w:t xml:space="preserve">pode </w:t>
      </w:r>
      <w:r w:rsidR="00F766C4" w:rsidRPr="00B87EE7">
        <w:rPr>
          <w:sz w:val="24"/>
          <w:szCs w:val="24"/>
        </w:rPr>
        <w:t>indi</w:t>
      </w:r>
      <w:r w:rsidR="00F766C4">
        <w:rPr>
          <w:sz w:val="24"/>
          <w:szCs w:val="24"/>
        </w:rPr>
        <w:t>car uma</w:t>
      </w:r>
      <w:r w:rsidR="00F766C4" w:rsidRPr="00B87EE7">
        <w:rPr>
          <w:sz w:val="24"/>
          <w:szCs w:val="24"/>
        </w:rPr>
        <w:t xml:space="preserve"> relação de longo prazo na dispersão de preços, captando um tipo de paralelismo que reflete um padrão de variabilidade intensa na combinação de preços</w:t>
      </w:r>
      <w:r w:rsidR="00F766C4">
        <w:rPr>
          <w:sz w:val="24"/>
          <w:szCs w:val="24"/>
        </w:rPr>
        <w:t>, contrariando uma visão leiga de que paralelismo de preços advém exclusivamente de uniformidade de preços.</w:t>
      </w:r>
    </w:p>
    <w:p w:rsidR="0069152C" w:rsidRDefault="00453AEF" w:rsidP="00CE47B1">
      <w:pPr>
        <w:ind w:firstLine="708"/>
        <w:jc w:val="both"/>
        <w:rPr>
          <w:sz w:val="24"/>
          <w:szCs w:val="24"/>
        </w:rPr>
      </w:pPr>
      <w:r>
        <w:rPr>
          <w:sz w:val="24"/>
          <w:szCs w:val="24"/>
        </w:rPr>
        <w:t>Por fim, é preciso considerar que a</w:t>
      </w:r>
      <w:r w:rsidR="0069152C" w:rsidRPr="0069152C">
        <w:rPr>
          <w:sz w:val="24"/>
          <w:szCs w:val="24"/>
        </w:rPr>
        <w:t xml:space="preserve"> literatura teórica e empírica sobre o tema é crescente no âmbito internacional, contudo, os procedimentos ainda estão sendo compilados e absorvidos pela literatura nacional</w:t>
      </w:r>
      <w:r w:rsidR="009C502E">
        <w:rPr>
          <w:sz w:val="24"/>
          <w:szCs w:val="24"/>
        </w:rPr>
        <w:t xml:space="preserve"> e pelas instituições responsáveis pela defesa da concorrência</w:t>
      </w:r>
      <w:r w:rsidR="0069152C" w:rsidRPr="0069152C">
        <w:rPr>
          <w:sz w:val="24"/>
          <w:szCs w:val="24"/>
        </w:rPr>
        <w:t xml:space="preserve">. </w:t>
      </w:r>
      <w:r w:rsidR="009C502E">
        <w:rPr>
          <w:sz w:val="24"/>
          <w:szCs w:val="24"/>
        </w:rPr>
        <w:t xml:space="preserve">Assim, trabalhos que visam internalizar conhecimentos referentes a métodos antitruste </w:t>
      </w:r>
      <w:r w:rsidR="0069152C" w:rsidRPr="0069152C">
        <w:rPr>
          <w:sz w:val="24"/>
          <w:szCs w:val="24"/>
        </w:rPr>
        <w:t>segue</w:t>
      </w:r>
      <w:r w:rsidR="009C502E">
        <w:rPr>
          <w:sz w:val="24"/>
          <w:szCs w:val="24"/>
        </w:rPr>
        <w:t>m</w:t>
      </w:r>
      <w:r w:rsidR="0069152C" w:rsidRPr="0069152C">
        <w:rPr>
          <w:sz w:val="24"/>
          <w:szCs w:val="24"/>
        </w:rPr>
        <w:t xml:space="preserve"> um caminho inverso do que normalmente os pesquisadores percorrem (</w:t>
      </w:r>
      <w:r w:rsidR="0069152C">
        <w:rPr>
          <w:sz w:val="24"/>
          <w:szCs w:val="24"/>
        </w:rPr>
        <w:t xml:space="preserve">a </w:t>
      </w:r>
      <w:r w:rsidR="0069152C" w:rsidRPr="0069152C">
        <w:rPr>
          <w:sz w:val="24"/>
          <w:szCs w:val="24"/>
        </w:rPr>
        <w:t>busca por publicação internacional de pesquisa interna). Mas</w:t>
      </w:r>
      <w:r w:rsidR="0069152C">
        <w:rPr>
          <w:sz w:val="24"/>
          <w:szCs w:val="24"/>
        </w:rPr>
        <w:t xml:space="preserve">, a despeito disto, </w:t>
      </w:r>
      <w:r w:rsidR="0069152C" w:rsidRPr="0069152C">
        <w:rPr>
          <w:sz w:val="24"/>
          <w:szCs w:val="24"/>
        </w:rPr>
        <w:t xml:space="preserve">ele é importante porque segue uma sequência de trabalhos nacionais que objetivam contribuir para a formação de recursos humanos capazes de absorver os conhecimentos gerados em termos de procedimentos empíricos de filtragem de denúncias de cartel entre postos de gasolina. </w:t>
      </w:r>
    </w:p>
    <w:p w:rsidR="00C71B4E" w:rsidRDefault="00C71B4E" w:rsidP="00C71B4E">
      <w:pPr>
        <w:jc w:val="both"/>
        <w:rPr>
          <w:sz w:val="24"/>
          <w:szCs w:val="24"/>
        </w:rPr>
      </w:pPr>
    </w:p>
    <w:p w:rsidR="00C71B4E" w:rsidRDefault="00C71B4E" w:rsidP="00C71B4E">
      <w:pPr>
        <w:jc w:val="both"/>
        <w:rPr>
          <w:sz w:val="24"/>
          <w:szCs w:val="24"/>
        </w:rPr>
      </w:pPr>
    </w:p>
    <w:p w:rsidR="00C71B4E" w:rsidRDefault="00C71B4E" w:rsidP="00C71B4E">
      <w:pPr>
        <w:jc w:val="both"/>
        <w:rPr>
          <w:sz w:val="24"/>
          <w:szCs w:val="24"/>
        </w:rPr>
      </w:pPr>
    </w:p>
    <w:p w:rsidR="00C71B4E" w:rsidRDefault="00C71B4E" w:rsidP="00C71B4E">
      <w:pPr>
        <w:jc w:val="both"/>
        <w:rPr>
          <w:sz w:val="24"/>
          <w:szCs w:val="24"/>
        </w:rPr>
      </w:pPr>
    </w:p>
    <w:p w:rsidR="00C71B4E" w:rsidRDefault="00C71B4E" w:rsidP="00C71B4E">
      <w:pPr>
        <w:jc w:val="both"/>
        <w:rPr>
          <w:sz w:val="24"/>
          <w:szCs w:val="24"/>
        </w:rPr>
      </w:pPr>
    </w:p>
    <w:p w:rsidR="00C71B4E" w:rsidRDefault="00C71B4E" w:rsidP="00C71B4E">
      <w:pPr>
        <w:jc w:val="both"/>
        <w:rPr>
          <w:sz w:val="24"/>
          <w:szCs w:val="24"/>
        </w:rPr>
      </w:pPr>
    </w:p>
    <w:p w:rsidR="002834E7" w:rsidRPr="00C71B4E" w:rsidRDefault="00C050F4" w:rsidP="00C71B4E">
      <w:pPr>
        <w:jc w:val="both"/>
        <w:rPr>
          <w:sz w:val="24"/>
          <w:szCs w:val="24"/>
        </w:rPr>
      </w:pPr>
      <w:r>
        <w:rPr>
          <w:b/>
          <w:caps/>
          <w:sz w:val="24"/>
        </w:rPr>
        <w:br w:type="page"/>
      </w:r>
      <w:r w:rsidR="00764CAD">
        <w:rPr>
          <w:b/>
          <w:caps/>
          <w:sz w:val="24"/>
        </w:rPr>
        <w:lastRenderedPageBreak/>
        <w:t>Re</w:t>
      </w:r>
      <w:r w:rsidR="002834E7" w:rsidRPr="00764CAD">
        <w:rPr>
          <w:b/>
          <w:caps/>
          <w:sz w:val="24"/>
        </w:rPr>
        <w:t>FERÊNCIAS</w:t>
      </w:r>
    </w:p>
    <w:p w:rsidR="002834E7" w:rsidRDefault="002834E7" w:rsidP="00A36FCC">
      <w:pPr>
        <w:ind w:left="284" w:hanging="284"/>
        <w:jc w:val="both"/>
        <w:rPr>
          <w:caps/>
          <w:sz w:val="24"/>
        </w:rPr>
      </w:pPr>
    </w:p>
    <w:p w:rsidR="002834E7" w:rsidRDefault="002834E7" w:rsidP="00A36FCC">
      <w:pPr>
        <w:ind w:left="284" w:hanging="284"/>
        <w:jc w:val="both"/>
        <w:rPr>
          <w:caps/>
          <w:sz w:val="24"/>
        </w:rPr>
      </w:pPr>
    </w:p>
    <w:p w:rsidR="002834E7" w:rsidRPr="00FA7AE1" w:rsidRDefault="002834E7" w:rsidP="002834E7">
      <w:pPr>
        <w:jc w:val="both"/>
        <w:rPr>
          <w:sz w:val="24"/>
          <w:lang w:val="en-US"/>
        </w:rPr>
      </w:pPr>
      <w:r>
        <w:rPr>
          <w:caps/>
          <w:sz w:val="24"/>
        </w:rPr>
        <w:t xml:space="preserve">azevedo, p.f.; politi, r.b.  </w:t>
      </w:r>
      <w:r w:rsidRPr="002834E7">
        <w:rPr>
          <w:sz w:val="24"/>
        </w:rPr>
        <w:t>Na mesm</w:t>
      </w:r>
      <w:r>
        <w:rPr>
          <w:sz w:val="24"/>
        </w:rPr>
        <w:t>a língua: evidências em investigações de cartéis de postos de revenda de combustíveis. IN: MATTOS, C.C.A.</w:t>
      </w:r>
      <w:r w:rsidR="00B97681">
        <w:rPr>
          <w:sz w:val="24"/>
        </w:rPr>
        <w:t xml:space="preserve"> </w:t>
      </w:r>
      <w:r>
        <w:rPr>
          <w:sz w:val="24"/>
        </w:rPr>
        <w:t xml:space="preserve">de  </w:t>
      </w:r>
      <w:r w:rsidRPr="002834E7">
        <w:rPr>
          <w:b/>
          <w:sz w:val="24"/>
        </w:rPr>
        <w:t>A revolução do antitruste no Brasil</w:t>
      </w:r>
      <w:r>
        <w:rPr>
          <w:sz w:val="24"/>
        </w:rPr>
        <w:t xml:space="preserve">: a teoria econômica aplicada a casos concretos 2. </w:t>
      </w:r>
      <w:r w:rsidRPr="00FA7AE1">
        <w:rPr>
          <w:sz w:val="24"/>
          <w:lang w:val="en-US"/>
        </w:rPr>
        <w:t xml:space="preserve">São Paulo: Singular, 2008. </w:t>
      </w:r>
    </w:p>
    <w:p w:rsidR="002834E7" w:rsidRPr="00FA7AE1" w:rsidRDefault="002834E7" w:rsidP="00A36FCC">
      <w:pPr>
        <w:ind w:left="284" w:hanging="284"/>
        <w:jc w:val="both"/>
        <w:rPr>
          <w:sz w:val="24"/>
          <w:lang w:val="en-US"/>
        </w:rPr>
      </w:pPr>
    </w:p>
    <w:p w:rsidR="00F762A4" w:rsidRPr="00F762A4" w:rsidRDefault="00F762A4" w:rsidP="00C20107">
      <w:pPr>
        <w:jc w:val="both"/>
        <w:rPr>
          <w:rFonts w:cs="Arial"/>
          <w:b/>
          <w:sz w:val="24"/>
          <w:szCs w:val="17"/>
        </w:rPr>
      </w:pPr>
      <w:smartTag w:uri="urn:schemas-microsoft-com:office:smarttags" w:element="place">
        <w:smartTag w:uri="urn:schemas-microsoft-com:office:smarttags" w:element="City">
          <w:r w:rsidRPr="00F762A4">
            <w:rPr>
              <w:rFonts w:cs="Arial"/>
              <w:sz w:val="24"/>
              <w:szCs w:val="17"/>
              <w:lang w:val="en-US"/>
            </w:rPr>
            <w:t>BETTENDORF</w:t>
          </w:r>
        </w:smartTag>
      </w:smartTag>
      <w:r w:rsidRPr="00F762A4">
        <w:rPr>
          <w:rFonts w:cs="Arial"/>
          <w:sz w:val="24"/>
          <w:szCs w:val="17"/>
          <w:lang w:val="en-US"/>
        </w:rPr>
        <w:t xml:space="preserve">, L.; GEEST, S. A. </w:t>
      </w:r>
      <w:r>
        <w:rPr>
          <w:rFonts w:cs="Arial"/>
          <w:sz w:val="24"/>
          <w:szCs w:val="17"/>
          <w:lang w:val="en-US"/>
        </w:rPr>
        <w:t xml:space="preserve">van der; VARKEVISSER, M.  Price asymmetry in the Dutch retail gasoline market. </w:t>
      </w:r>
      <w:r w:rsidRPr="00F762A4">
        <w:rPr>
          <w:rFonts w:cs="Arial"/>
          <w:b/>
          <w:sz w:val="24"/>
          <w:szCs w:val="17"/>
        </w:rPr>
        <w:t>Energy Economics</w:t>
      </w:r>
      <w:r w:rsidRPr="00F762A4">
        <w:rPr>
          <w:rFonts w:cs="Arial"/>
          <w:sz w:val="24"/>
          <w:szCs w:val="17"/>
        </w:rPr>
        <w:t>, n. 25, 2003.</w:t>
      </w:r>
      <w:r>
        <w:rPr>
          <w:rFonts w:cs="Arial"/>
          <w:sz w:val="24"/>
          <w:szCs w:val="17"/>
        </w:rPr>
        <w:t xml:space="preserve"> p. 669-689.</w:t>
      </w:r>
    </w:p>
    <w:p w:rsidR="00F762A4" w:rsidRPr="00F762A4" w:rsidRDefault="00F762A4" w:rsidP="00C20107">
      <w:pPr>
        <w:jc w:val="both"/>
        <w:rPr>
          <w:rFonts w:cs="Arial"/>
          <w:sz w:val="24"/>
          <w:szCs w:val="17"/>
        </w:rPr>
      </w:pPr>
    </w:p>
    <w:p w:rsidR="00076B20" w:rsidRPr="00C31805" w:rsidRDefault="00076B20" w:rsidP="00076B20">
      <w:pPr>
        <w:pStyle w:val="Corpodetexto"/>
        <w:rPr>
          <w:sz w:val="24"/>
        </w:rPr>
      </w:pPr>
      <w:r>
        <w:rPr>
          <w:caps/>
          <w:sz w:val="24"/>
        </w:rPr>
        <w:t xml:space="preserve">Brasil </w:t>
      </w:r>
      <w:r>
        <w:rPr>
          <w:sz w:val="24"/>
        </w:rPr>
        <w:t xml:space="preserve">Lei de Defesa da Concorrência, </w:t>
      </w:r>
      <w:r w:rsidR="006F7189">
        <w:rPr>
          <w:sz w:val="24"/>
        </w:rPr>
        <w:t xml:space="preserve">n.º </w:t>
      </w:r>
      <w:r>
        <w:rPr>
          <w:sz w:val="24"/>
        </w:rPr>
        <w:t xml:space="preserve">8884 de 11 de junho de 1994. Transforma o Conselho Administrativo de Defesa Econômica - CADE em Autarquia, dispõe sobre a prevenção e repressão às infrações contra a ordem econômica e dá outras providências. </w:t>
      </w:r>
      <w:r>
        <w:rPr>
          <w:b/>
          <w:sz w:val="24"/>
        </w:rPr>
        <w:t>Diário Oficial da República Federativa do Brasil</w:t>
      </w:r>
      <w:r>
        <w:rPr>
          <w:sz w:val="24"/>
        </w:rPr>
        <w:t xml:space="preserve">, Brasília, 13 de junho, 1994. </w:t>
      </w:r>
    </w:p>
    <w:p w:rsidR="00076B20" w:rsidRDefault="00076B20" w:rsidP="00BB655A">
      <w:pPr>
        <w:jc w:val="both"/>
        <w:rPr>
          <w:rFonts w:cs="Arial"/>
          <w:sz w:val="24"/>
          <w:szCs w:val="17"/>
        </w:rPr>
      </w:pPr>
    </w:p>
    <w:p w:rsidR="00C71B4E" w:rsidRPr="001C1570" w:rsidRDefault="00C71B4E" w:rsidP="00C71B4E">
      <w:pPr>
        <w:jc w:val="both"/>
        <w:rPr>
          <w:sz w:val="24"/>
          <w:szCs w:val="24"/>
          <w:lang w:val="en-US"/>
        </w:rPr>
      </w:pPr>
      <w:r w:rsidRPr="001C1570">
        <w:rPr>
          <w:sz w:val="24"/>
          <w:szCs w:val="24"/>
          <w:lang w:val="en-US"/>
        </w:rPr>
        <w:t xml:space="preserve">BOLOTOVA, Y.; CONNOR, J.M.; MILLER, D.J. </w:t>
      </w:r>
      <w:r w:rsidRPr="00C71B4E">
        <w:rPr>
          <w:b/>
          <w:sz w:val="24"/>
          <w:szCs w:val="24"/>
          <w:lang w:val="en-US"/>
        </w:rPr>
        <w:t xml:space="preserve">The impact of collusion on price behavior: empirical results from recent cases. </w:t>
      </w:r>
      <w:r w:rsidRPr="00C71B4E">
        <w:rPr>
          <w:sz w:val="24"/>
          <w:szCs w:val="24"/>
          <w:lang w:val="en-US"/>
        </w:rPr>
        <w:t xml:space="preserve">The Third Annual International Organization Conference. </w:t>
      </w:r>
      <w:smartTag w:uri="urn:schemas-microsoft-com:office:smarttags" w:element="place">
        <w:smartTag w:uri="urn:schemas-microsoft-com:office:smarttags" w:element="City">
          <w:r w:rsidRPr="001C1570">
            <w:rPr>
              <w:sz w:val="24"/>
              <w:szCs w:val="24"/>
              <w:lang w:val="en-US"/>
            </w:rPr>
            <w:t>Atlanta</w:t>
          </w:r>
        </w:smartTag>
        <w:r w:rsidRPr="001C1570">
          <w:rPr>
            <w:sz w:val="24"/>
            <w:szCs w:val="24"/>
            <w:lang w:val="en-US"/>
          </w:rPr>
          <w:t xml:space="preserve">, </w:t>
        </w:r>
        <w:smartTag w:uri="urn:schemas-microsoft-com:office:smarttags" w:element="country-region">
          <w:r w:rsidRPr="001C1570">
            <w:rPr>
              <w:sz w:val="24"/>
              <w:szCs w:val="24"/>
              <w:lang w:val="en-US"/>
            </w:rPr>
            <w:t>Georgia</w:t>
          </w:r>
        </w:smartTag>
      </w:smartTag>
      <w:r w:rsidRPr="001C1570">
        <w:rPr>
          <w:sz w:val="24"/>
          <w:szCs w:val="24"/>
          <w:lang w:val="en-US"/>
        </w:rPr>
        <w:t xml:space="preserve">, April 2005. </w:t>
      </w:r>
    </w:p>
    <w:p w:rsidR="00C71B4E" w:rsidRPr="00C71B4E" w:rsidRDefault="00C71B4E" w:rsidP="00BB655A">
      <w:pPr>
        <w:jc w:val="both"/>
        <w:rPr>
          <w:rFonts w:cs="Arial"/>
          <w:sz w:val="24"/>
          <w:szCs w:val="17"/>
          <w:lang w:val="en-US"/>
        </w:rPr>
      </w:pPr>
    </w:p>
    <w:p w:rsidR="00BB655A" w:rsidRPr="001F4EA0" w:rsidRDefault="00BB655A" w:rsidP="00BB655A">
      <w:pPr>
        <w:jc w:val="both"/>
        <w:rPr>
          <w:sz w:val="24"/>
          <w:lang w:val="en-US"/>
        </w:rPr>
      </w:pPr>
      <w:r w:rsidRPr="00BB655A">
        <w:rPr>
          <w:rFonts w:cs="Arial"/>
          <w:sz w:val="24"/>
          <w:szCs w:val="17"/>
          <w:lang w:val="en-US"/>
        </w:rPr>
        <w:t>DELTAS, G.  Retail gasoline price dynamics and the local market po</w:t>
      </w:r>
      <w:r>
        <w:rPr>
          <w:rFonts w:cs="Arial"/>
          <w:sz w:val="24"/>
          <w:szCs w:val="17"/>
          <w:lang w:val="en-US"/>
        </w:rPr>
        <w:t xml:space="preserve">wer. </w:t>
      </w:r>
      <w:r>
        <w:rPr>
          <w:b/>
          <w:sz w:val="24"/>
          <w:lang w:val="en-US"/>
        </w:rPr>
        <w:t>The Journal of Industrial Economics. v</w:t>
      </w:r>
      <w:r>
        <w:rPr>
          <w:sz w:val="24"/>
          <w:lang w:val="en-US"/>
        </w:rPr>
        <w:t xml:space="preserve">. 56, n. 3. September 2008. p. 613- 628. </w:t>
      </w:r>
    </w:p>
    <w:p w:rsidR="00BB655A" w:rsidRPr="00BB655A" w:rsidRDefault="00BB655A" w:rsidP="00C20107">
      <w:pPr>
        <w:jc w:val="both"/>
        <w:rPr>
          <w:rFonts w:cs="Arial"/>
          <w:sz w:val="24"/>
          <w:szCs w:val="17"/>
          <w:lang w:val="en-US"/>
        </w:rPr>
      </w:pPr>
    </w:p>
    <w:p w:rsidR="00076B20" w:rsidRDefault="00076B20" w:rsidP="00076B20">
      <w:pPr>
        <w:pStyle w:val="Textodenotaderodap"/>
        <w:jc w:val="both"/>
        <w:rPr>
          <w:sz w:val="24"/>
          <w:lang w:val="en-GB"/>
        </w:rPr>
      </w:pPr>
      <w:r>
        <w:rPr>
          <w:caps/>
          <w:sz w:val="24"/>
          <w:lang w:val="en-GB"/>
        </w:rPr>
        <w:t>Friedman</w:t>
      </w:r>
      <w:r>
        <w:rPr>
          <w:sz w:val="24"/>
          <w:lang w:val="en-GB"/>
        </w:rPr>
        <w:t xml:space="preserve">, J.W. A non-cooperative equilibrium for supergames. </w:t>
      </w:r>
      <w:r>
        <w:rPr>
          <w:b/>
          <w:sz w:val="24"/>
          <w:lang w:val="en-GB"/>
        </w:rPr>
        <w:t>Review of Economic Studies</w:t>
      </w:r>
      <w:r>
        <w:rPr>
          <w:sz w:val="24"/>
          <w:lang w:val="en-GB"/>
        </w:rPr>
        <w:t>, vol. 38, 1971.</w:t>
      </w:r>
    </w:p>
    <w:p w:rsidR="00076B20" w:rsidRDefault="00076B20" w:rsidP="00A36FCC">
      <w:pPr>
        <w:ind w:left="284" w:hanging="284"/>
        <w:jc w:val="both"/>
        <w:rPr>
          <w:caps/>
          <w:sz w:val="24"/>
          <w:lang w:val="en-GB"/>
        </w:rPr>
      </w:pPr>
    </w:p>
    <w:p w:rsidR="001C1570" w:rsidRPr="00A11794" w:rsidRDefault="001C1570" w:rsidP="001C1570">
      <w:pPr>
        <w:jc w:val="both"/>
        <w:rPr>
          <w:sz w:val="24"/>
          <w:szCs w:val="24"/>
          <w:lang w:val="en-US"/>
        </w:rPr>
      </w:pPr>
      <w:r w:rsidRPr="00A11794">
        <w:rPr>
          <w:sz w:val="24"/>
          <w:szCs w:val="24"/>
          <w:lang w:val="it-IT"/>
        </w:rPr>
        <w:t xml:space="preserve">GROSSMAN, P.Z. (Ed.) </w:t>
      </w:r>
      <w:r w:rsidRPr="001C1570">
        <w:rPr>
          <w:b/>
          <w:sz w:val="24"/>
          <w:szCs w:val="24"/>
          <w:lang w:val="en-US"/>
        </w:rPr>
        <w:t>How cartels endure and how they fail</w:t>
      </w:r>
      <w:r w:rsidRPr="00A11794">
        <w:rPr>
          <w:sz w:val="24"/>
          <w:szCs w:val="24"/>
          <w:lang w:val="en-US"/>
        </w:rPr>
        <w:t xml:space="preserve">: studies of industrial collusion. </w:t>
      </w:r>
      <w:smartTag w:uri="urn:schemas-microsoft-com:office:smarttags" w:element="place">
        <w:smartTag w:uri="urn:schemas-microsoft-com:office:smarttags" w:element="City">
          <w:r>
            <w:rPr>
              <w:sz w:val="24"/>
              <w:szCs w:val="24"/>
              <w:lang w:val="en-US"/>
            </w:rPr>
            <w:t>Cheltenham</w:t>
          </w:r>
        </w:smartTag>
        <w:r>
          <w:rPr>
            <w:sz w:val="24"/>
            <w:szCs w:val="24"/>
            <w:lang w:val="en-US"/>
          </w:rPr>
          <w:t xml:space="preserve">, </w:t>
        </w:r>
        <w:smartTag w:uri="urn:schemas-microsoft-com:office:smarttags" w:element="country-region">
          <w:r>
            <w:rPr>
              <w:sz w:val="24"/>
              <w:szCs w:val="24"/>
              <w:lang w:val="en-US"/>
            </w:rPr>
            <w:t>UK</w:t>
          </w:r>
        </w:smartTag>
      </w:smartTag>
      <w:r>
        <w:rPr>
          <w:sz w:val="24"/>
          <w:szCs w:val="24"/>
          <w:lang w:val="en-US"/>
        </w:rPr>
        <w:t xml:space="preserve">: Edward Elgar, 2004. </w:t>
      </w:r>
    </w:p>
    <w:p w:rsidR="001C1570" w:rsidRPr="001C1570" w:rsidRDefault="001C1570" w:rsidP="00A36FCC">
      <w:pPr>
        <w:ind w:left="284" w:hanging="284"/>
        <w:jc w:val="both"/>
        <w:rPr>
          <w:caps/>
          <w:sz w:val="24"/>
          <w:lang w:val="en-US"/>
        </w:rPr>
      </w:pPr>
    </w:p>
    <w:p w:rsidR="000E71D1" w:rsidRPr="00076B20" w:rsidRDefault="00764CAD" w:rsidP="000E71D1">
      <w:pPr>
        <w:jc w:val="both"/>
        <w:rPr>
          <w:sz w:val="24"/>
          <w:szCs w:val="24"/>
          <w:lang w:val="en-US"/>
        </w:rPr>
      </w:pPr>
      <w:r w:rsidRPr="00764CAD">
        <w:rPr>
          <w:caps/>
          <w:sz w:val="24"/>
          <w:szCs w:val="24"/>
          <w:lang w:val="en-US"/>
        </w:rPr>
        <w:t>HARRINGTON JR., J. E.</w:t>
      </w:r>
      <w:r w:rsidR="005F0C47">
        <w:rPr>
          <w:caps/>
          <w:sz w:val="24"/>
          <w:szCs w:val="24"/>
          <w:lang w:val="en-US"/>
        </w:rPr>
        <w:t xml:space="preserve"> </w:t>
      </w:r>
      <w:r w:rsidR="000E71D1" w:rsidRPr="000E71D1">
        <w:rPr>
          <w:sz w:val="24"/>
          <w:szCs w:val="24"/>
          <w:lang w:val="en-US"/>
        </w:rPr>
        <w:t xml:space="preserve">Some implications of antitrust laws for cartel pricing. </w:t>
      </w:r>
      <w:r w:rsidR="000E71D1" w:rsidRPr="00076B20">
        <w:rPr>
          <w:b/>
          <w:sz w:val="24"/>
          <w:szCs w:val="24"/>
          <w:lang w:val="en-US"/>
        </w:rPr>
        <w:t xml:space="preserve">Economic Letters, </w:t>
      </w:r>
      <w:r w:rsidR="000E71D1" w:rsidRPr="00076B20">
        <w:rPr>
          <w:sz w:val="24"/>
          <w:szCs w:val="24"/>
          <w:lang w:val="en-US"/>
        </w:rPr>
        <w:t xml:space="preserve">79, 2003. p. 377-383. </w:t>
      </w:r>
    </w:p>
    <w:p w:rsidR="000E71D1" w:rsidRPr="00076B20" w:rsidRDefault="000E71D1" w:rsidP="000E71D1">
      <w:pPr>
        <w:jc w:val="both"/>
        <w:rPr>
          <w:sz w:val="24"/>
          <w:szCs w:val="24"/>
          <w:lang w:val="en-US"/>
        </w:rPr>
      </w:pPr>
    </w:p>
    <w:p w:rsidR="000E71D1" w:rsidRDefault="000E71D1" w:rsidP="000E71D1">
      <w:pPr>
        <w:jc w:val="both"/>
        <w:rPr>
          <w:sz w:val="24"/>
          <w:szCs w:val="24"/>
          <w:lang w:val="en-US"/>
        </w:rPr>
      </w:pPr>
      <w:r w:rsidRPr="000E71D1">
        <w:rPr>
          <w:sz w:val="24"/>
          <w:szCs w:val="24"/>
          <w:lang w:val="en-US"/>
        </w:rPr>
        <w:t xml:space="preserve">________. Cartel pricing dynamics in the presence of an antitrust </w:t>
      </w:r>
      <w:r>
        <w:rPr>
          <w:sz w:val="24"/>
          <w:szCs w:val="24"/>
          <w:lang w:val="en-US"/>
        </w:rPr>
        <w:t xml:space="preserve">authority. </w:t>
      </w:r>
      <w:r>
        <w:rPr>
          <w:b/>
          <w:sz w:val="24"/>
          <w:szCs w:val="24"/>
          <w:lang w:val="en-US"/>
        </w:rPr>
        <w:t>Rand Journal of Economics</w:t>
      </w:r>
      <w:r w:rsidRPr="000E71D1">
        <w:rPr>
          <w:sz w:val="24"/>
          <w:szCs w:val="24"/>
          <w:lang w:val="en-US"/>
        </w:rPr>
        <w:t>,</w:t>
      </w:r>
      <w:r>
        <w:rPr>
          <w:b/>
          <w:sz w:val="24"/>
          <w:szCs w:val="24"/>
          <w:lang w:val="en-US"/>
        </w:rPr>
        <w:t xml:space="preserve"> </w:t>
      </w:r>
      <w:r>
        <w:rPr>
          <w:sz w:val="24"/>
          <w:szCs w:val="24"/>
          <w:lang w:val="en-US"/>
        </w:rPr>
        <w:t>v. 35, n.4, W</w:t>
      </w:r>
      <w:r w:rsidRPr="000E71D1">
        <w:rPr>
          <w:sz w:val="24"/>
          <w:szCs w:val="24"/>
          <w:lang w:val="en-US"/>
        </w:rPr>
        <w:t>inter 2004</w:t>
      </w:r>
      <w:r>
        <w:rPr>
          <w:sz w:val="24"/>
          <w:szCs w:val="24"/>
          <w:lang w:val="en-US"/>
        </w:rPr>
        <w:t xml:space="preserve">, p. 651-673. </w:t>
      </w:r>
    </w:p>
    <w:p w:rsidR="000E71D1" w:rsidRDefault="000E71D1" w:rsidP="000E71D1">
      <w:pPr>
        <w:jc w:val="both"/>
        <w:rPr>
          <w:sz w:val="24"/>
          <w:szCs w:val="24"/>
          <w:lang w:val="en-US"/>
        </w:rPr>
      </w:pPr>
    </w:p>
    <w:p w:rsidR="000049F0" w:rsidRPr="00FA7AE1" w:rsidRDefault="000049F0" w:rsidP="000049F0">
      <w:pPr>
        <w:jc w:val="both"/>
        <w:rPr>
          <w:sz w:val="24"/>
          <w:szCs w:val="24"/>
          <w:lang w:val="en-US"/>
        </w:rPr>
      </w:pPr>
      <w:r w:rsidRPr="000E71D1">
        <w:rPr>
          <w:sz w:val="24"/>
          <w:szCs w:val="24"/>
          <w:lang w:val="en-US"/>
        </w:rPr>
        <w:t xml:space="preserve">________. </w:t>
      </w:r>
      <w:r>
        <w:rPr>
          <w:sz w:val="24"/>
          <w:szCs w:val="24"/>
          <w:lang w:val="en-US"/>
        </w:rPr>
        <w:t>Detecting c</w:t>
      </w:r>
      <w:r w:rsidRPr="00851B8F">
        <w:rPr>
          <w:sz w:val="24"/>
          <w:szCs w:val="24"/>
          <w:lang w:val="en-US"/>
        </w:rPr>
        <w:t>artels.</w:t>
      </w:r>
      <w:r w:rsidRPr="00764CAD">
        <w:rPr>
          <w:sz w:val="24"/>
          <w:szCs w:val="24"/>
          <w:lang w:val="en-US"/>
        </w:rPr>
        <w:t xml:space="preserve"> </w:t>
      </w:r>
      <w:r>
        <w:rPr>
          <w:sz w:val="24"/>
          <w:szCs w:val="24"/>
          <w:lang w:val="en-US"/>
        </w:rPr>
        <w:t xml:space="preserve"> </w:t>
      </w:r>
      <w:r w:rsidRPr="003D737D">
        <w:rPr>
          <w:b/>
          <w:sz w:val="24"/>
          <w:szCs w:val="24"/>
          <w:lang w:val="en-US"/>
        </w:rPr>
        <w:t xml:space="preserve">Economics </w:t>
      </w:r>
      <w:r w:rsidRPr="00851B8F">
        <w:rPr>
          <w:b/>
          <w:sz w:val="24"/>
          <w:szCs w:val="24"/>
          <w:lang w:val="en-US"/>
        </w:rPr>
        <w:t xml:space="preserve">Working </w:t>
      </w:r>
      <w:r>
        <w:rPr>
          <w:b/>
          <w:sz w:val="24"/>
          <w:szCs w:val="24"/>
          <w:lang w:val="en-US"/>
        </w:rPr>
        <w:t>P</w:t>
      </w:r>
      <w:r w:rsidRPr="00851B8F">
        <w:rPr>
          <w:b/>
          <w:sz w:val="24"/>
          <w:szCs w:val="24"/>
          <w:lang w:val="en-US"/>
        </w:rPr>
        <w:t>aper</w:t>
      </w:r>
      <w:r>
        <w:rPr>
          <w:b/>
          <w:sz w:val="24"/>
          <w:szCs w:val="24"/>
          <w:lang w:val="en-US"/>
        </w:rPr>
        <w:t>,</w:t>
      </w:r>
      <w:r>
        <w:rPr>
          <w:sz w:val="24"/>
          <w:szCs w:val="24"/>
          <w:lang w:val="en-US"/>
        </w:rPr>
        <w:t xml:space="preserve"> n. 526. </w:t>
      </w:r>
      <w:smartTag w:uri="urn:schemas-microsoft-com:office:smarttags" w:element="City">
        <w:r>
          <w:rPr>
            <w:sz w:val="24"/>
            <w:szCs w:val="24"/>
            <w:lang w:val="en-US"/>
          </w:rPr>
          <w:t>Baltimore</w:t>
        </w:r>
      </w:smartTag>
      <w:r>
        <w:rPr>
          <w:sz w:val="24"/>
          <w:szCs w:val="24"/>
          <w:lang w:val="en-US"/>
        </w:rPr>
        <w:t xml:space="preserve">: Department of Economics, </w:t>
      </w:r>
      <w:smartTag w:uri="urn:schemas-microsoft-com:office:smarttags" w:element="place">
        <w:smartTag w:uri="urn:schemas-microsoft-com:office:smarttags" w:element="PlaceName">
          <w:r>
            <w:rPr>
              <w:sz w:val="24"/>
              <w:szCs w:val="24"/>
              <w:lang w:val="en-US"/>
            </w:rPr>
            <w:t>Johns</w:t>
          </w:r>
        </w:smartTag>
        <w:r>
          <w:rPr>
            <w:sz w:val="24"/>
            <w:szCs w:val="24"/>
            <w:lang w:val="en-US"/>
          </w:rPr>
          <w:t xml:space="preserve"> </w:t>
        </w:r>
        <w:smartTag w:uri="urn:schemas-microsoft-com:office:smarttags" w:element="PlaceName">
          <w:r>
            <w:rPr>
              <w:sz w:val="24"/>
              <w:szCs w:val="24"/>
              <w:lang w:val="en-US"/>
            </w:rPr>
            <w:t>Hopkins</w:t>
          </w:r>
        </w:smartTag>
        <w:r>
          <w:rPr>
            <w:sz w:val="24"/>
            <w:szCs w:val="24"/>
            <w:lang w:val="en-US"/>
          </w:rPr>
          <w:t xml:space="preserve"> </w:t>
        </w:r>
        <w:smartTag w:uri="urn:schemas-microsoft-com:office:smarttags" w:element="PlaceType">
          <w:r>
            <w:rPr>
              <w:sz w:val="24"/>
              <w:szCs w:val="24"/>
              <w:lang w:val="en-US"/>
            </w:rPr>
            <w:t>University</w:t>
          </w:r>
        </w:smartTag>
      </w:smartTag>
      <w:r>
        <w:rPr>
          <w:sz w:val="24"/>
          <w:szCs w:val="24"/>
          <w:lang w:val="en-US"/>
        </w:rPr>
        <w:t xml:space="preserve">. </w:t>
      </w:r>
      <w:r w:rsidRPr="000E71D1">
        <w:rPr>
          <w:sz w:val="24"/>
          <w:szCs w:val="24"/>
        </w:rPr>
        <w:t xml:space="preserve">2005. </w:t>
      </w:r>
      <w:r w:rsidRPr="00851B8F">
        <w:rPr>
          <w:sz w:val="24"/>
          <w:szCs w:val="24"/>
        </w:rPr>
        <w:t>Disponível em:</w:t>
      </w:r>
      <w:r>
        <w:rPr>
          <w:sz w:val="24"/>
          <w:szCs w:val="24"/>
        </w:rPr>
        <w:t xml:space="preserve"> </w:t>
      </w:r>
      <w:r w:rsidRPr="00851B8F">
        <w:rPr>
          <w:sz w:val="24"/>
          <w:szCs w:val="24"/>
        </w:rPr>
        <w:t>&lt;</w:t>
      </w:r>
      <w:r>
        <w:rPr>
          <w:sz w:val="24"/>
          <w:szCs w:val="24"/>
        </w:rPr>
        <w:t xml:space="preserve"> </w:t>
      </w:r>
      <w:r w:rsidRPr="00851B8F">
        <w:rPr>
          <w:sz w:val="24"/>
          <w:szCs w:val="24"/>
        </w:rPr>
        <w:t xml:space="preserve"> </w:t>
      </w:r>
      <w:r w:rsidRPr="000E71D1">
        <w:rPr>
          <w:sz w:val="24"/>
          <w:szCs w:val="24"/>
        </w:rPr>
        <w:t>http://www.econ.jhu.edu/pdf/papers/</w:t>
      </w:r>
      <w:r>
        <w:rPr>
          <w:sz w:val="24"/>
          <w:szCs w:val="24"/>
        </w:rPr>
        <w:t>WP5</w:t>
      </w:r>
      <w:r w:rsidRPr="00851B8F">
        <w:rPr>
          <w:sz w:val="24"/>
          <w:szCs w:val="24"/>
        </w:rPr>
        <w:t>26harrington.pdf&gt;</w:t>
      </w:r>
      <w:r>
        <w:rPr>
          <w:sz w:val="24"/>
          <w:szCs w:val="24"/>
        </w:rPr>
        <w:t xml:space="preserve">. </w:t>
      </w:r>
      <w:r w:rsidRPr="00FA7AE1">
        <w:rPr>
          <w:sz w:val="24"/>
          <w:szCs w:val="24"/>
          <w:lang w:val="en-US"/>
        </w:rPr>
        <w:t>Acessado em 02/06/09.</w:t>
      </w:r>
    </w:p>
    <w:p w:rsidR="000049F0" w:rsidRDefault="000049F0" w:rsidP="000E71D1">
      <w:pPr>
        <w:jc w:val="both"/>
        <w:rPr>
          <w:sz w:val="24"/>
          <w:szCs w:val="24"/>
          <w:lang w:val="en-US"/>
        </w:rPr>
      </w:pPr>
    </w:p>
    <w:p w:rsidR="00DA075B" w:rsidRPr="00FA7AE1" w:rsidRDefault="000E71D1" w:rsidP="000E71D1">
      <w:pPr>
        <w:jc w:val="both"/>
        <w:rPr>
          <w:sz w:val="24"/>
          <w:szCs w:val="24"/>
        </w:rPr>
      </w:pPr>
      <w:r>
        <w:rPr>
          <w:sz w:val="24"/>
          <w:szCs w:val="24"/>
          <w:lang w:val="en-US"/>
        </w:rPr>
        <w:t xml:space="preserve">________. Behavioral screening and the detection of cartels. IN: </w:t>
      </w:r>
      <w:r w:rsidR="00DA075B" w:rsidRPr="00DA075B">
        <w:rPr>
          <w:caps/>
          <w:sz w:val="24"/>
          <w:szCs w:val="24"/>
          <w:lang w:val="en-US"/>
        </w:rPr>
        <w:t>EU Competition law and policy Workshop</w:t>
      </w:r>
      <w:r w:rsidR="00DA075B">
        <w:rPr>
          <w:sz w:val="24"/>
          <w:szCs w:val="24"/>
          <w:lang w:val="en-US"/>
        </w:rPr>
        <w:t xml:space="preserve">, 11, 2006, </w:t>
      </w:r>
      <w:smartTag w:uri="urn:schemas-microsoft-com:office:smarttags" w:element="place">
        <w:smartTag w:uri="urn:schemas-microsoft-com:office:smarttags" w:element="City">
          <w:r w:rsidR="00DA075B">
            <w:rPr>
              <w:sz w:val="24"/>
              <w:szCs w:val="24"/>
              <w:lang w:val="en-US"/>
            </w:rPr>
            <w:t>Florence</w:t>
          </w:r>
        </w:smartTag>
      </w:smartTag>
      <w:r w:rsidR="00DA075B">
        <w:rPr>
          <w:sz w:val="24"/>
          <w:szCs w:val="24"/>
          <w:lang w:val="en-US"/>
        </w:rPr>
        <w:t xml:space="preserve">. </w:t>
      </w:r>
      <w:r w:rsidR="00DA075B" w:rsidRPr="00DA075B">
        <w:rPr>
          <w:b/>
          <w:sz w:val="24"/>
          <w:szCs w:val="24"/>
          <w:lang w:val="en-US"/>
        </w:rPr>
        <w:t>Proceedings</w:t>
      </w:r>
      <w:r w:rsidR="00DA075B">
        <w:rPr>
          <w:sz w:val="24"/>
          <w:szCs w:val="24"/>
          <w:lang w:val="en-US"/>
        </w:rPr>
        <w:t xml:space="preserve"> … </w:t>
      </w:r>
      <w:smartTag w:uri="urn:schemas-microsoft-com:office:smarttags" w:element="place">
        <w:smartTag w:uri="urn:schemas-microsoft-com:office:smarttags" w:element="City">
          <w:r w:rsidR="00DA075B">
            <w:rPr>
              <w:sz w:val="24"/>
              <w:szCs w:val="24"/>
              <w:lang w:val="en-US"/>
            </w:rPr>
            <w:t>Florence</w:t>
          </w:r>
        </w:smartTag>
      </w:smartTag>
      <w:r w:rsidR="00DA075B">
        <w:rPr>
          <w:sz w:val="24"/>
          <w:szCs w:val="24"/>
          <w:lang w:val="en-US"/>
        </w:rPr>
        <w:t xml:space="preserve">: Robert Schuman Centre for Advanced Studies, European University Institute, 2006, p. 1-17. </w:t>
      </w:r>
      <w:r w:rsidR="00DA075B" w:rsidRPr="00FA7AE1">
        <w:rPr>
          <w:sz w:val="24"/>
          <w:szCs w:val="24"/>
        </w:rPr>
        <w:t xml:space="preserve">Disponível em: &lt; </w:t>
      </w:r>
    </w:p>
    <w:p w:rsidR="00DA075B" w:rsidRPr="00DA075B" w:rsidRDefault="00DA075B" w:rsidP="000E71D1">
      <w:pPr>
        <w:jc w:val="both"/>
        <w:rPr>
          <w:sz w:val="24"/>
          <w:szCs w:val="24"/>
        </w:rPr>
      </w:pPr>
      <w:r w:rsidRPr="00317B13">
        <w:rPr>
          <w:sz w:val="24"/>
          <w:szCs w:val="24"/>
        </w:rPr>
        <w:t>http://www.econ.jhu.edu/People/Harrington/Florence.pdf</w:t>
      </w:r>
      <w:r w:rsidRPr="00DA075B">
        <w:rPr>
          <w:sz w:val="24"/>
          <w:szCs w:val="24"/>
        </w:rPr>
        <w:t xml:space="preserve">&gt; Acessado em: </w:t>
      </w:r>
      <w:r>
        <w:rPr>
          <w:sz w:val="24"/>
          <w:szCs w:val="24"/>
        </w:rPr>
        <w:t xml:space="preserve">01/05/09. </w:t>
      </w:r>
    </w:p>
    <w:p w:rsidR="000E71D1" w:rsidRPr="00DA075B" w:rsidRDefault="000E71D1" w:rsidP="005A6272">
      <w:pPr>
        <w:jc w:val="both"/>
        <w:rPr>
          <w:sz w:val="24"/>
          <w:szCs w:val="24"/>
        </w:rPr>
      </w:pPr>
    </w:p>
    <w:p w:rsidR="00DF0698" w:rsidRPr="00DF0698" w:rsidRDefault="00DF0698" w:rsidP="000E71D1">
      <w:pPr>
        <w:jc w:val="both"/>
        <w:rPr>
          <w:sz w:val="24"/>
          <w:szCs w:val="24"/>
          <w:lang w:val="en-US"/>
        </w:rPr>
      </w:pPr>
      <w:r>
        <w:rPr>
          <w:sz w:val="24"/>
          <w:szCs w:val="24"/>
          <w:lang w:val="en-US"/>
        </w:rPr>
        <w:t xml:space="preserve">________. Detecting cartels. IN: BUCCIROSSI, P. (Ed.) </w:t>
      </w:r>
      <w:r w:rsidRPr="00CE3666">
        <w:rPr>
          <w:b/>
          <w:sz w:val="24"/>
          <w:szCs w:val="24"/>
          <w:lang w:val="en-US"/>
        </w:rPr>
        <w:t>Handbook of Antitrust Economics</w:t>
      </w:r>
      <w:r>
        <w:rPr>
          <w:sz w:val="24"/>
          <w:szCs w:val="24"/>
          <w:lang w:val="en-US"/>
        </w:rPr>
        <w:t xml:space="preserve">. </w:t>
      </w:r>
      <w:smartTag w:uri="urn:schemas-microsoft-com:office:smarttags" w:element="place">
        <w:smartTag w:uri="urn:schemas-microsoft-com:office:smarttags" w:element="City">
          <w:r>
            <w:rPr>
              <w:sz w:val="24"/>
              <w:szCs w:val="24"/>
              <w:lang w:val="en-US"/>
            </w:rPr>
            <w:t>Cambridge</w:t>
          </w:r>
        </w:smartTag>
        <w:r>
          <w:rPr>
            <w:sz w:val="24"/>
            <w:szCs w:val="24"/>
            <w:lang w:val="en-US"/>
          </w:rPr>
          <w:t xml:space="preserve">, </w:t>
        </w:r>
        <w:smartTag w:uri="urn:schemas-microsoft-com:office:smarttags" w:element="State">
          <w:r>
            <w:rPr>
              <w:sz w:val="24"/>
              <w:szCs w:val="24"/>
              <w:lang w:val="en-US"/>
            </w:rPr>
            <w:t>Mass.</w:t>
          </w:r>
        </w:smartTag>
      </w:smartTag>
      <w:r>
        <w:rPr>
          <w:sz w:val="24"/>
          <w:szCs w:val="24"/>
          <w:lang w:val="en-US"/>
        </w:rPr>
        <w:t>: The MIT Press, 2008.</w:t>
      </w:r>
    </w:p>
    <w:p w:rsidR="004F7750" w:rsidRPr="00FA7AE1" w:rsidRDefault="004F7750" w:rsidP="003D737D">
      <w:pPr>
        <w:pStyle w:val="NormalWeb"/>
        <w:jc w:val="both"/>
        <w:rPr>
          <w:lang w:val="en-US"/>
        </w:rPr>
      </w:pPr>
      <w:r w:rsidRPr="004F7750">
        <w:rPr>
          <w:lang w:val="en-US"/>
        </w:rPr>
        <w:t>HARRINGTON JR.,</w:t>
      </w:r>
      <w:r>
        <w:rPr>
          <w:lang w:val="en-US"/>
        </w:rPr>
        <w:t xml:space="preserve"> J. E. ; CHEN, J. </w:t>
      </w:r>
      <w:r w:rsidRPr="004F7750">
        <w:rPr>
          <w:lang w:val="en-US"/>
        </w:rPr>
        <w:t>Cartel Pricing Dynamics with Cost Variability and</w:t>
      </w:r>
      <w:r>
        <w:rPr>
          <w:lang w:val="en-US"/>
        </w:rPr>
        <w:t xml:space="preserve"> </w:t>
      </w:r>
      <w:r w:rsidRPr="004F7750">
        <w:rPr>
          <w:lang w:val="en-US"/>
        </w:rPr>
        <w:t>Endogenous Buyer Detection</w:t>
      </w:r>
      <w:r w:rsidRPr="003D737D">
        <w:rPr>
          <w:b/>
          <w:lang w:val="en-US"/>
        </w:rPr>
        <w:t>. Economics Working Paper</w:t>
      </w:r>
      <w:r>
        <w:rPr>
          <w:lang w:val="en-US"/>
        </w:rPr>
        <w:t>, n.</w:t>
      </w:r>
      <w:r w:rsidRPr="004F7750">
        <w:rPr>
          <w:lang w:val="en-US"/>
        </w:rPr>
        <w:t xml:space="preserve"> 514.</w:t>
      </w:r>
      <w:r>
        <w:rPr>
          <w:lang w:val="en-US"/>
        </w:rPr>
        <w:t xml:space="preserve"> </w:t>
      </w:r>
      <w:smartTag w:uri="urn:schemas-microsoft-com:office:smarttags" w:element="City">
        <w:r w:rsidR="003D737D">
          <w:rPr>
            <w:lang w:val="en-US"/>
          </w:rPr>
          <w:t>Baltimore</w:t>
        </w:r>
      </w:smartTag>
      <w:r w:rsidR="003D737D">
        <w:rPr>
          <w:lang w:val="en-US"/>
        </w:rPr>
        <w:t xml:space="preserve">: Department of </w:t>
      </w:r>
      <w:r w:rsidR="003D737D">
        <w:rPr>
          <w:lang w:val="en-US"/>
        </w:rPr>
        <w:lastRenderedPageBreak/>
        <w:t xml:space="preserve">Economics, </w:t>
      </w:r>
      <w:smartTag w:uri="urn:schemas-microsoft-com:office:smarttags" w:element="place">
        <w:smartTag w:uri="urn:schemas-microsoft-com:office:smarttags" w:element="PlaceName">
          <w:r w:rsidR="003D737D">
            <w:rPr>
              <w:lang w:val="en-US"/>
            </w:rPr>
            <w:t>Johns</w:t>
          </w:r>
        </w:smartTag>
        <w:r w:rsidR="003D737D">
          <w:rPr>
            <w:lang w:val="en-US"/>
          </w:rPr>
          <w:t xml:space="preserve"> </w:t>
        </w:r>
        <w:smartTag w:uri="urn:schemas-microsoft-com:office:smarttags" w:element="PlaceName">
          <w:r w:rsidR="003D737D">
            <w:rPr>
              <w:lang w:val="en-US"/>
            </w:rPr>
            <w:t>Hopkins</w:t>
          </w:r>
        </w:smartTag>
        <w:r w:rsidR="003D737D">
          <w:rPr>
            <w:lang w:val="en-US"/>
          </w:rPr>
          <w:t xml:space="preserve"> </w:t>
        </w:r>
        <w:smartTag w:uri="urn:schemas-microsoft-com:office:smarttags" w:element="PlaceType">
          <w:r w:rsidR="003D737D">
            <w:rPr>
              <w:lang w:val="en-US"/>
            </w:rPr>
            <w:t>University</w:t>
          </w:r>
        </w:smartTag>
      </w:smartTag>
      <w:r w:rsidR="003D737D">
        <w:rPr>
          <w:lang w:val="en-US"/>
        </w:rPr>
        <w:t xml:space="preserve">, 2004. </w:t>
      </w:r>
      <w:r w:rsidR="003D737D" w:rsidRPr="003D737D">
        <w:t>Disponível em: &lt; http://www.econ.jhu.edu/pdf/ papers/WP514harrington.pdf &gt;</w:t>
      </w:r>
      <w:r w:rsidR="003D737D">
        <w:t xml:space="preserve">. </w:t>
      </w:r>
      <w:r w:rsidR="003D737D" w:rsidRPr="003D737D">
        <w:t xml:space="preserve"> </w:t>
      </w:r>
      <w:r w:rsidR="003D737D" w:rsidRPr="00FA7AE1">
        <w:rPr>
          <w:lang w:val="en-US"/>
        </w:rPr>
        <w:t>Acessado em 6/06/09.</w:t>
      </w:r>
    </w:p>
    <w:p w:rsidR="0012419F" w:rsidRPr="00FA7AE1" w:rsidRDefault="00C55EEB" w:rsidP="0012419F">
      <w:pPr>
        <w:jc w:val="both"/>
        <w:rPr>
          <w:sz w:val="24"/>
          <w:lang w:val="en-US"/>
        </w:rPr>
      </w:pPr>
      <w:r w:rsidRPr="00665398">
        <w:rPr>
          <w:sz w:val="24"/>
          <w:szCs w:val="24"/>
          <w:lang w:val="en-US"/>
        </w:rPr>
        <w:t xml:space="preserve">HASTINGS, J. S.; GILBERT, R. J. Market power, vertical integration and the wholesale price of gasoline. </w:t>
      </w:r>
      <w:r w:rsidR="0012419F" w:rsidRPr="00FA7AE1">
        <w:rPr>
          <w:b/>
          <w:sz w:val="24"/>
          <w:lang w:val="en-US"/>
        </w:rPr>
        <w:t>The Journal of Industrial Economics. v</w:t>
      </w:r>
      <w:r w:rsidR="0012419F" w:rsidRPr="00FA7AE1">
        <w:rPr>
          <w:sz w:val="24"/>
          <w:lang w:val="en-US"/>
        </w:rPr>
        <w:t xml:space="preserve">. 53, n.4. December 2005. p. 469- 492. </w:t>
      </w:r>
    </w:p>
    <w:p w:rsidR="00A91823" w:rsidRPr="00FA7AE1" w:rsidRDefault="00A91823" w:rsidP="0012419F">
      <w:pPr>
        <w:jc w:val="both"/>
        <w:rPr>
          <w:sz w:val="24"/>
          <w:lang w:val="en-US"/>
        </w:rPr>
      </w:pPr>
    </w:p>
    <w:p w:rsidR="00A91823" w:rsidRPr="00A91823" w:rsidRDefault="00A91823" w:rsidP="0012419F">
      <w:pPr>
        <w:jc w:val="both"/>
        <w:rPr>
          <w:sz w:val="24"/>
          <w:lang w:val="en-US"/>
        </w:rPr>
      </w:pPr>
      <w:r w:rsidRPr="00A91823">
        <w:rPr>
          <w:sz w:val="24"/>
          <w:lang w:val="en-US"/>
        </w:rPr>
        <w:t xml:space="preserve">HOSKEN, D. S.; McMILLAN, R. </w:t>
      </w:r>
      <w:r>
        <w:rPr>
          <w:sz w:val="24"/>
          <w:lang w:val="en-US"/>
        </w:rPr>
        <w:t xml:space="preserve">S.; TAYLOR, C. T.  Retail gasoline pricing: what do you know? </w:t>
      </w:r>
      <w:r w:rsidRPr="00A91823">
        <w:rPr>
          <w:b/>
          <w:sz w:val="24"/>
          <w:lang w:val="en-US"/>
        </w:rPr>
        <w:t>International Journal of Industrial Organization</w:t>
      </w:r>
      <w:r>
        <w:rPr>
          <w:sz w:val="24"/>
          <w:lang w:val="en-US"/>
        </w:rPr>
        <w:t>. 2008 (prelo)</w:t>
      </w:r>
    </w:p>
    <w:p w:rsidR="00B86AF1" w:rsidRPr="00A91823" w:rsidRDefault="00B86AF1" w:rsidP="0012419F">
      <w:pPr>
        <w:jc w:val="both"/>
        <w:rPr>
          <w:sz w:val="24"/>
          <w:lang w:val="en-US"/>
        </w:rPr>
      </w:pPr>
    </w:p>
    <w:p w:rsidR="001C1570" w:rsidRPr="00FA7AE1" w:rsidRDefault="001C1570" w:rsidP="001C1570">
      <w:pPr>
        <w:jc w:val="both"/>
        <w:rPr>
          <w:sz w:val="24"/>
          <w:szCs w:val="24"/>
          <w:lang w:val="en-US"/>
        </w:rPr>
      </w:pPr>
      <w:r w:rsidRPr="00A11794">
        <w:rPr>
          <w:sz w:val="24"/>
          <w:szCs w:val="24"/>
          <w:lang w:val="en-US"/>
        </w:rPr>
        <w:t>KOVÁC, E.;</w:t>
      </w:r>
      <w:r>
        <w:rPr>
          <w:sz w:val="24"/>
          <w:szCs w:val="24"/>
          <w:lang w:val="en-US"/>
        </w:rPr>
        <w:t xml:space="preserve"> PUTZOVÁ, A.; ZEMPLINEROVÁ, A. </w:t>
      </w:r>
      <w:r w:rsidRPr="00A11794">
        <w:rPr>
          <w:sz w:val="24"/>
          <w:szCs w:val="24"/>
          <w:lang w:val="en-US"/>
        </w:rPr>
        <w:t>A survey of collusion in gasoline m</w:t>
      </w:r>
      <w:r w:rsidRPr="004955DD">
        <w:rPr>
          <w:sz w:val="24"/>
          <w:szCs w:val="24"/>
          <w:lang w:val="en-US"/>
        </w:rPr>
        <w:t xml:space="preserve">arkets. </w:t>
      </w:r>
      <w:r w:rsidRPr="001C1570">
        <w:rPr>
          <w:b/>
          <w:sz w:val="24"/>
          <w:szCs w:val="24"/>
          <w:lang w:val="en-US"/>
        </w:rPr>
        <w:t>Discussion Paper Series,</w:t>
      </w:r>
      <w:r w:rsidRPr="001C1570">
        <w:rPr>
          <w:sz w:val="24"/>
          <w:szCs w:val="24"/>
          <w:lang w:val="en-US"/>
        </w:rPr>
        <w:t xml:space="preserve"> n. 2005 – 148. </w:t>
      </w:r>
      <w:smartTag w:uri="urn:schemas-microsoft-com:office:smarttags" w:element="PlaceName">
        <w:r w:rsidRPr="001C1570">
          <w:rPr>
            <w:sz w:val="24"/>
            <w:szCs w:val="24"/>
            <w:lang w:val="en-US"/>
          </w:rPr>
          <w:t>Charles</w:t>
        </w:r>
      </w:smartTag>
      <w:r w:rsidRPr="001C1570">
        <w:rPr>
          <w:sz w:val="24"/>
          <w:szCs w:val="24"/>
          <w:lang w:val="en-US"/>
        </w:rPr>
        <w:t xml:space="preserve"> </w:t>
      </w:r>
      <w:smartTag w:uri="urn:schemas-microsoft-com:office:smarttags" w:element="PlaceName">
        <w:r w:rsidRPr="001C1570">
          <w:rPr>
            <w:sz w:val="24"/>
            <w:szCs w:val="24"/>
            <w:lang w:val="en-US"/>
          </w:rPr>
          <w:t>University</w:t>
        </w:r>
      </w:smartTag>
      <w:r w:rsidRPr="001C1570">
        <w:rPr>
          <w:sz w:val="24"/>
          <w:szCs w:val="24"/>
          <w:lang w:val="en-US"/>
        </w:rPr>
        <w:t xml:space="preserve">, Center for Economic Research and Graduate Education, </w:t>
      </w:r>
      <w:smartTag w:uri="urn:schemas-microsoft-com:office:smarttags" w:element="place">
        <w:smartTag w:uri="urn:schemas-microsoft-com:office:smarttags" w:element="PlaceType">
          <w:r w:rsidRPr="001C1570">
            <w:rPr>
              <w:sz w:val="24"/>
              <w:szCs w:val="24"/>
              <w:lang w:val="en-US"/>
            </w:rPr>
            <w:t>Academy</w:t>
          </w:r>
        </w:smartTag>
        <w:r w:rsidRPr="001C1570">
          <w:rPr>
            <w:sz w:val="24"/>
            <w:szCs w:val="24"/>
            <w:lang w:val="en-US"/>
          </w:rPr>
          <w:t xml:space="preserve"> of </w:t>
        </w:r>
        <w:smartTag w:uri="urn:schemas-microsoft-com:office:smarttags" w:element="PlaceName">
          <w:r w:rsidRPr="001C1570">
            <w:rPr>
              <w:sz w:val="24"/>
              <w:szCs w:val="24"/>
              <w:lang w:val="en-US"/>
            </w:rPr>
            <w:t>Siences</w:t>
          </w:r>
        </w:smartTag>
      </w:smartTag>
      <w:r w:rsidRPr="001C1570">
        <w:rPr>
          <w:sz w:val="24"/>
          <w:szCs w:val="24"/>
          <w:lang w:val="en-US"/>
        </w:rPr>
        <w:t xml:space="preserve"> of the Czech Republic, Economics Institute. </w:t>
      </w:r>
      <w:r w:rsidRPr="00FA7AE1">
        <w:rPr>
          <w:sz w:val="24"/>
          <w:szCs w:val="24"/>
          <w:lang w:val="en-US"/>
        </w:rPr>
        <w:t>2005</w:t>
      </w:r>
    </w:p>
    <w:p w:rsidR="001C1570" w:rsidRDefault="001C1570" w:rsidP="0012419F">
      <w:pPr>
        <w:jc w:val="both"/>
        <w:rPr>
          <w:sz w:val="24"/>
          <w:lang w:val="en-US"/>
        </w:rPr>
      </w:pPr>
    </w:p>
    <w:p w:rsidR="00076B20" w:rsidRDefault="00076B20" w:rsidP="00076B20">
      <w:pPr>
        <w:pStyle w:val="Corpodetexto"/>
        <w:ind w:left="284" w:hanging="284"/>
        <w:rPr>
          <w:sz w:val="24"/>
          <w:lang w:val="en-US"/>
        </w:rPr>
      </w:pPr>
      <w:r>
        <w:rPr>
          <w:caps/>
          <w:sz w:val="24"/>
          <w:lang w:val="en-US"/>
        </w:rPr>
        <w:t>Martin,</w:t>
      </w:r>
      <w:r>
        <w:rPr>
          <w:sz w:val="24"/>
          <w:lang w:val="en-US"/>
        </w:rPr>
        <w:t xml:space="preserve"> S. </w:t>
      </w:r>
      <w:r>
        <w:rPr>
          <w:b/>
          <w:sz w:val="24"/>
          <w:lang w:val="en-US"/>
        </w:rPr>
        <w:t>Advanced industrial economics</w:t>
      </w:r>
      <w:r>
        <w:rPr>
          <w:i/>
          <w:sz w:val="24"/>
          <w:lang w:val="en-US"/>
        </w:rPr>
        <w:t xml:space="preserve">. </w:t>
      </w:r>
      <w:smartTag w:uri="urn:schemas-microsoft-com:office:smarttags" w:element="place">
        <w:smartTag w:uri="urn:schemas-microsoft-com:office:smarttags" w:element="City">
          <w:r>
            <w:rPr>
              <w:sz w:val="24"/>
              <w:lang w:val="en-US"/>
            </w:rPr>
            <w:t>Cambridge</w:t>
          </w:r>
        </w:smartTag>
      </w:smartTag>
      <w:r>
        <w:rPr>
          <w:sz w:val="24"/>
          <w:lang w:val="en-US"/>
        </w:rPr>
        <w:t>: Blackwell Publishers, 2001.</w:t>
      </w:r>
    </w:p>
    <w:p w:rsidR="00076B20" w:rsidRDefault="00076B20" w:rsidP="0012419F">
      <w:pPr>
        <w:jc w:val="both"/>
        <w:rPr>
          <w:sz w:val="24"/>
          <w:lang w:val="en-US"/>
        </w:rPr>
      </w:pPr>
    </w:p>
    <w:p w:rsidR="00076B20" w:rsidRDefault="00076B20" w:rsidP="00076B20">
      <w:pPr>
        <w:jc w:val="both"/>
        <w:rPr>
          <w:rFonts w:cs="Arial"/>
          <w:sz w:val="24"/>
          <w:szCs w:val="17"/>
        </w:rPr>
      </w:pPr>
      <w:r w:rsidRPr="00076B20">
        <w:rPr>
          <w:rFonts w:cs="Arial"/>
          <w:sz w:val="24"/>
          <w:szCs w:val="17"/>
          <w:lang w:val="en-US"/>
        </w:rPr>
        <w:t xml:space="preserve">MATTOS, C. C. A. de (Org.). </w:t>
      </w:r>
      <w:r w:rsidRPr="00C20107">
        <w:rPr>
          <w:rFonts w:cs="Arial"/>
          <w:b/>
          <w:sz w:val="24"/>
          <w:szCs w:val="17"/>
        </w:rPr>
        <w:t>A revolução do antitruste no Brasil</w:t>
      </w:r>
      <w:r w:rsidRPr="00C20107">
        <w:rPr>
          <w:rFonts w:cs="Arial"/>
          <w:sz w:val="24"/>
          <w:szCs w:val="17"/>
        </w:rPr>
        <w:t>: a Teoria Econômica aplicada a casos concretos. São Paulo: Editora Singular, 2003</w:t>
      </w:r>
      <w:r>
        <w:rPr>
          <w:rFonts w:cs="Arial"/>
          <w:sz w:val="24"/>
          <w:szCs w:val="17"/>
        </w:rPr>
        <w:t>.</w:t>
      </w:r>
    </w:p>
    <w:p w:rsidR="00076B20" w:rsidRDefault="00076B20" w:rsidP="00076B20">
      <w:pPr>
        <w:jc w:val="both"/>
        <w:rPr>
          <w:rFonts w:cs="Arial"/>
          <w:sz w:val="24"/>
          <w:szCs w:val="17"/>
        </w:rPr>
      </w:pPr>
    </w:p>
    <w:p w:rsidR="00076B20" w:rsidRPr="00076B20" w:rsidRDefault="00076B20" w:rsidP="00076B20">
      <w:pPr>
        <w:jc w:val="both"/>
        <w:rPr>
          <w:caps/>
          <w:sz w:val="24"/>
          <w:lang w:val="en-US"/>
        </w:rPr>
      </w:pPr>
      <w:r>
        <w:rPr>
          <w:sz w:val="24"/>
        </w:rPr>
        <w:t xml:space="preserve">MATTOS, C. C. A. de (Org.) </w:t>
      </w:r>
      <w:r w:rsidRPr="002834E7">
        <w:rPr>
          <w:b/>
          <w:sz w:val="24"/>
        </w:rPr>
        <w:t>A revolução do antitruste no Brasil</w:t>
      </w:r>
      <w:r>
        <w:rPr>
          <w:sz w:val="24"/>
        </w:rPr>
        <w:t xml:space="preserve">: a Teoria Econômica aplicada a casos concretos 2. </w:t>
      </w:r>
      <w:r w:rsidRPr="00076B20">
        <w:rPr>
          <w:sz w:val="24"/>
          <w:lang w:val="en-US"/>
        </w:rPr>
        <w:t>São Paulo: Singular, 2008.</w:t>
      </w:r>
    </w:p>
    <w:p w:rsidR="00076B20" w:rsidRPr="00076B20" w:rsidRDefault="00076B20" w:rsidP="00076B20">
      <w:pPr>
        <w:ind w:left="284" w:hanging="284"/>
        <w:jc w:val="both"/>
        <w:rPr>
          <w:caps/>
          <w:sz w:val="24"/>
          <w:lang w:val="en-US"/>
        </w:rPr>
      </w:pPr>
    </w:p>
    <w:p w:rsidR="00B86AF1" w:rsidRPr="00FA7AE1" w:rsidRDefault="00B86AF1" w:rsidP="00B86AF1">
      <w:pPr>
        <w:jc w:val="both"/>
        <w:rPr>
          <w:sz w:val="24"/>
          <w:lang w:val="en-US"/>
        </w:rPr>
      </w:pPr>
      <w:r>
        <w:rPr>
          <w:sz w:val="24"/>
          <w:lang w:val="en-US"/>
        </w:rPr>
        <w:t xml:space="preserve">NOEL, M. D. Edgeworth price cycles: evidence from the </w:t>
      </w:r>
      <w:smartTag w:uri="urn:schemas-microsoft-com:office:smarttags" w:element="place">
        <w:smartTag w:uri="urn:schemas-microsoft-com:office:smarttags" w:element="City">
          <w:r>
            <w:rPr>
              <w:sz w:val="24"/>
              <w:lang w:val="en-US"/>
            </w:rPr>
            <w:t>Toronto</w:t>
          </w:r>
        </w:smartTag>
      </w:smartTag>
      <w:r>
        <w:rPr>
          <w:sz w:val="24"/>
          <w:lang w:val="en-US"/>
        </w:rPr>
        <w:t xml:space="preserve"> retail gasoline market. </w:t>
      </w:r>
      <w:r w:rsidRPr="00FA7AE1">
        <w:rPr>
          <w:b/>
          <w:sz w:val="24"/>
          <w:lang w:val="en-US"/>
        </w:rPr>
        <w:t xml:space="preserve">The Journal of Industrial Economics. </w:t>
      </w:r>
      <w:r w:rsidRPr="00FA7AE1">
        <w:rPr>
          <w:sz w:val="24"/>
          <w:lang w:val="en-US"/>
        </w:rPr>
        <w:t xml:space="preserve">v. 55, n. 1. March 2007. p. 69-92. </w:t>
      </w:r>
    </w:p>
    <w:p w:rsidR="00B86AF1" w:rsidRPr="00FA7AE1" w:rsidRDefault="00B86AF1" w:rsidP="0012419F">
      <w:pPr>
        <w:jc w:val="both"/>
        <w:rPr>
          <w:sz w:val="24"/>
          <w:lang w:val="en-US"/>
        </w:rPr>
      </w:pPr>
    </w:p>
    <w:p w:rsidR="00115CE5" w:rsidRPr="00115CE5" w:rsidRDefault="00115CE5" w:rsidP="00076B20">
      <w:pPr>
        <w:jc w:val="both"/>
        <w:rPr>
          <w:sz w:val="24"/>
          <w:szCs w:val="24"/>
          <w:lang w:val="en-US"/>
        </w:rPr>
      </w:pPr>
      <w:r w:rsidRPr="00115CE5">
        <w:rPr>
          <w:caps/>
          <w:sz w:val="24"/>
          <w:szCs w:val="24"/>
          <w:lang w:val="en-US"/>
        </w:rPr>
        <w:t>Pesaran, M. H.; Shin, Y.; Smith, R. J.</w:t>
      </w:r>
      <w:r w:rsidRPr="00115CE5">
        <w:rPr>
          <w:sz w:val="24"/>
          <w:szCs w:val="24"/>
          <w:lang w:val="en-US"/>
        </w:rPr>
        <w:t xml:space="preserve"> Bounds Testing Approaches to the Analysis of level Relationships. </w:t>
      </w:r>
      <w:r w:rsidRPr="00115CE5">
        <w:rPr>
          <w:b/>
          <w:sz w:val="24"/>
          <w:szCs w:val="24"/>
          <w:lang w:val="en-US"/>
        </w:rPr>
        <w:t>Journal of Applied Econometrics</w:t>
      </w:r>
      <w:r w:rsidRPr="00115CE5">
        <w:rPr>
          <w:sz w:val="24"/>
          <w:szCs w:val="24"/>
          <w:lang w:val="en-US"/>
        </w:rPr>
        <w:t xml:space="preserve">, n.16, 2001. </w:t>
      </w:r>
      <w:r>
        <w:rPr>
          <w:sz w:val="24"/>
          <w:szCs w:val="24"/>
          <w:lang w:val="en-US"/>
        </w:rPr>
        <w:t>p</w:t>
      </w:r>
      <w:r w:rsidRPr="00115CE5">
        <w:rPr>
          <w:sz w:val="24"/>
          <w:szCs w:val="24"/>
          <w:lang w:val="en-US"/>
        </w:rPr>
        <w:t>.</w:t>
      </w:r>
      <w:r>
        <w:rPr>
          <w:sz w:val="24"/>
          <w:szCs w:val="24"/>
          <w:lang w:val="en-US"/>
        </w:rPr>
        <w:t xml:space="preserve"> </w:t>
      </w:r>
      <w:r w:rsidRPr="00115CE5">
        <w:rPr>
          <w:sz w:val="24"/>
          <w:szCs w:val="24"/>
          <w:lang w:val="en-US"/>
        </w:rPr>
        <w:t xml:space="preserve">289-326. </w:t>
      </w:r>
    </w:p>
    <w:p w:rsidR="00115CE5" w:rsidRDefault="00115CE5" w:rsidP="00076B20">
      <w:pPr>
        <w:jc w:val="both"/>
        <w:rPr>
          <w:caps/>
          <w:sz w:val="24"/>
          <w:lang w:val="en-US"/>
        </w:rPr>
      </w:pPr>
    </w:p>
    <w:p w:rsidR="00076B20" w:rsidRPr="00FA7AE1" w:rsidRDefault="00076B20" w:rsidP="00076B20">
      <w:pPr>
        <w:jc w:val="both"/>
        <w:rPr>
          <w:sz w:val="24"/>
        </w:rPr>
      </w:pPr>
      <w:r>
        <w:rPr>
          <w:caps/>
          <w:sz w:val="24"/>
          <w:lang w:val="en-US"/>
        </w:rPr>
        <w:t>Phlips</w:t>
      </w:r>
      <w:r>
        <w:rPr>
          <w:sz w:val="24"/>
          <w:lang w:val="en-US"/>
        </w:rPr>
        <w:t xml:space="preserve">, L. </w:t>
      </w:r>
      <w:r>
        <w:rPr>
          <w:b/>
          <w:sz w:val="24"/>
          <w:lang w:val="en-US"/>
        </w:rPr>
        <w:t>Competition policy: a game-theoretic perspective</w:t>
      </w:r>
      <w:r>
        <w:rPr>
          <w:sz w:val="24"/>
          <w:lang w:val="en-US"/>
        </w:rPr>
        <w:t xml:space="preserve">. </w:t>
      </w:r>
      <w:r w:rsidRPr="00FA7AE1">
        <w:rPr>
          <w:sz w:val="24"/>
        </w:rPr>
        <w:t>Cambridge: Cambridge University Press, 1995.</w:t>
      </w:r>
    </w:p>
    <w:p w:rsidR="00076B20" w:rsidRPr="00FA7AE1" w:rsidRDefault="00076B20" w:rsidP="005A6272">
      <w:pPr>
        <w:jc w:val="both"/>
        <w:rPr>
          <w:caps/>
          <w:sz w:val="24"/>
          <w:szCs w:val="24"/>
        </w:rPr>
      </w:pPr>
    </w:p>
    <w:p w:rsidR="005A6272" w:rsidRPr="009723B4" w:rsidRDefault="005A6272" w:rsidP="005A6272">
      <w:pPr>
        <w:jc w:val="both"/>
        <w:rPr>
          <w:sz w:val="24"/>
          <w:szCs w:val="24"/>
        </w:rPr>
      </w:pPr>
      <w:r w:rsidRPr="00FA7AE1">
        <w:rPr>
          <w:caps/>
          <w:sz w:val="24"/>
          <w:szCs w:val="24"/>
        </w:rPr>
        <w:t>RAGAZZO, c.e.j.; SIL</w:t>
      </w:r>
      <w:r w:rsidRPr="009723B4">
        <w:rPr>
          <w:caps/>
          <w:sz w:val="24"/>
          <w:szCs w:val="24"/>
        </w:rPr>
        <w:t xml:space="preserve">VA, r.m. </w:t>
      </w:r>
      <w:r w:rsidRPr="009723B4">
        <w:rPr>
          <w:sz w:val="24"/>
          <w:szCs w:val="24"/>
        </w:rPr>
        <w:t xml:space="preserve">Aspectos econômicos e jurídicos sobre cartéis na revenda de combustíveis: uma agenda para investigações. </w:t>
      </w:r>
      <w:r w:rsidRPr="009723B4">
        <w:rPr>
          <w:caps/>
          <w:sz w:val="24"/>
          <w:szCs w:val="24"/>
        </w:rPr>
        <w:t xml:space="preserve"> </w:t>
      </w:r>
      <w:r w:rsidRPr="005A6272">
        <w:rPr>
          <w:b/>
          <w:sz w:val="24"/>
          <w:szCs w:val="24"/>
        </w:rPr>
        <w:t>Documento de Trabalho</w:t>
      </w:r>
      <w:r w:rsidRPr="009723B4">
        <w:rPr>
          <w:sz w:val="24"/>
          <w:szCs w:val="24"/>
        </w:rPr>
        <w:t xml:space="preserve"> n. 40. Brasília: SEAE</w:t>
      </w:r>
      <w:r>
        <w:rPr>
          <w:sz w:val="24"/>
          <w:szCs w:val="24"/>
        </w:rPr>
        <w:t>,</w:t>
      </w:r>
      <w:r w:rsidRPr="009723B4">
        <w:rPr>
          <w:sz w:val="24"/>
          <w:szCs w:val="24"/>
        </w:rPr>
        <w:t xml:space="preserve"> </w:t>
      </w:r>
      <w:r>
        <w:rPr>
          <w:sz w:val="24"/>
          <w:szCs w:val="24"/>
        </w:rPr>
        <w:t>2006.</w:t>
      </w:r>
      <w:r w:rsidR="00317B13">
        <w:rPr>
          <w:sz w:val="24"/>
          <w:szCs w:val="24"/>
        </w:rPr>
        <w:t xml:space="preserve"> Disponível em: &lt;  &gt;. Acessado em </w:t>
      </w:r>
    </w:p>
    <w:p w:rsidR="005A6272" w:rsidRDefault="005A6272" w:rsidP="00A36FCC">
      <w:pPr>
        <w:ind w:left="284" w:hanging="284"/>
        <w:jc w:val="both"/>
        <w:rPr>
          <w:caps/>
          <w:sz w:val="24"/>
        </w:rPr>
      </w:pPr>
    </w:p>
    <w:p w:rsidR="00A36FCC" w:rsidRDefault="00A36FCC" w:rsidP="005A6272">
      <w:pPr>
        <w:jc w:val="both"/>
        <w:rPr>
          <w:sz w:val="24"/>
        </w:rPr>
      </w:pPr>
      <w:r>
        <w:rPr>
          <w:caps/>
          <w:sz w:val="24"/>
        </w:rPr>
        <w:t>Santacruz</w:t>
      </w:r>
      <w:r>
        <w:rPr>
          <w:sz w:val="24"/>
        </w:rPr>
        <w:t xml:space="preserve">, R. </w:t>
      </w:r>
      <w:r>
        <w:rPr>
          <w:b/>
          <w:sz w:val="24"/>
        </w:rPr>
        <w:t>Relatório do CADE</w:t>
      </w:r>
      <w:r>
        <w:rPr>
          <w:sz w:val="24"/>
        </w:rPr>
        <w:t>, Brasília: Ministério da Justiça, 1999 (Processo Administrativo n.º 0800.015337/94-48).</w:t>
      </w:r>
      <w:r w:rsidR="00317B13">
        <w:rPr>
          <w:sz w:val="24"/>
        </w:rPr>
        <w:t xml:space="preserve"> Disponível em: &lt;  &gt;. Acessado em </w:t>
      </w:r>
    </w:p>
    <w:p w:rsidR="001F4EA0" w:rsidRDefault="001F4EA0" w:rsidP="005A6272">
      <w:pPr>
        <w:jc w:val="both"/>
        <w:rPr>
          <w:sz w:val="24"/>
        </w:rPr>
      </w:pPr>
    </w:p>
    <w:p w:rsidR="00921ECD" w:rsidRPr="00076B20" w:rsidRDefault="00921ECD" w:rsidP="00921ECD">
      <w:pPr>
        <w:jc w:val="both"/>
        <w:rPr>
          <w:sz w:val="24"/>
          <w:lang w:val="en-US"/>
        </w:rPr>
      </w:pPr>
      <w:r w:rsidRPr="00FA7AE1">
        <w:rPr>
          <w:caps/>
          <w:sz w:val="24"/>
        </w:rPr>
        <w:t>Slade, M. E.; Jacquemin</w:t>
      </w:r>
      <w:r w:rsidRPr="00FA7AE1">
        <w:rPr>
          <w:sz w:val="24"/>
        </w:rPr>
        <w:t xml:space="preserve">, A. Strategic behavior and collusion.  </w:t>
      </w:r>
      <w:r>
        <w:rPr>
          <w:sz w:val="24"/>
          <w:lang w:val="en-US"/>
        </w:rPr>
        <w:t xml:space="preserve">In: </w:t>
      </w:r>
      <w:r>
        <w:rPr>
          <w:caps/>
          <w:sz w:val="24"/>
          <w:lang w:val="en-US"/>
        </w:rPr>
        <w:t>Norman,</w:t>
      </w:r>
      <w:r>
        <w:rPr>
          <w:sz w:val="24"/>
          <w:lang w:val="en-US"/>
        </w:rPr>
        <w:t xml:space="preserve"> G.; </w:t>
      </w:r>
      <w:smartTag w:uri="urn:schemas-microsoft-com:office:smarttags" w:element="PersonName">
        <w:smartTagPr>
          <w:attr w:name="ProductID" w:val="LA MANNA"/>
        </w:smartTagPr>
        <w:r>
          <w:rPr>
            <w:caps/>
            <w:sz w:val="24"/>
            <w:lang w:val="en-US"/>
          </w:rPr>
          <w:t>La Manna</w:t>
        </w:r>
      </w:smartTag>
      <w:r>
        <w:rPr>
          <w:sz w:val="24"/>
          <w:lang w:val="en-US"/>
        </w:rPr>
        <w:t xml:space="preserve">, M. (org.) </w:t>
      </w:r>
      <w:r>
        <w:rPr>
          <w:b/>
          <w:sz w:val="24"/>
          <w:lang w:val="en-US"/>
        </w:rPr>
        <w:t>The New Industrial Economics: recent developments in industrial organization, oligopoly and game theory</w:t>
      </w:r>
      <w:r>
        <w:rPr>
          <w:sz w:val="24"/>
          <w:lang w:val="en-US"/>
        </w:rPr>
        <w:t xml:space="preserve">, </w:t>
      </w:r>
      <w:smartTag w:uri="urn:schemas-microsoft-com:office:smarttags" w:element="place">
        <w:smartTag w:uri="urn:schemas-microsoft-com:office:smarttags" w:element="State">
          <w:r>
            <w:rPr>
              <w:sz w:val="24"/>
              <w:lang w:val="en-US"/>
            </w:rPr>
            <w:t>Vermont</w:t>
          </w:r>
        </w:smartTag>
      </w:smartTag>
      <w:r>
        <w:rPr>
          <w:sz w:val="24"/>
          <w:lang w:val="en-US"/>
        </w:rPr>
        <w:t>: Edward Elgar Publishing Limited</w:t>
      </w:r>
      <w:r w:rsidRPr="00076B20">
        <w:rPr>
          <w:sz w:val="24"/>
          <w:lang w:val="en-US"/>
        </w:rPr>
        <w:t>, p. 47-65, 1993.</w:t>
      </w:r>
    </w:p>
    <w:p w:rsidR="00921ECD" w:rsidRDefault="00921ECD" w:rsidP="005A6272">
      <w:pPr>
        <w:jc w:val="both"/>
        <w:rPr>
          <w:sz w:val="24"/>
          <w:lang w:val="en-US"/>
        </w:rPr>
      </w:pPr>
    </w:p>
    <w:p w:rsidR="00921ECD" w:rsidRDefault="00921ECD" w:rsidP="005A6272">
      <w:pPr>
        <w:jc w:val="both"/>
        <w:rPr>
          <w:sz w:val="24"/>
          <w:lang w:val="en-US"/>
        </w:rPr>
      </w:pPr>
      <w:r>
        <w:rPr>
          <w:sz w:val="24"/>
          <w:lang w:val="en-US"/>
        </w:rPr>
        <w:t xml:space="preserve">SLADE, M.  Strategic pricing models and interpretation of price-war data. </w:t>
      </w:r>
      <w:r w:rsidRPr="004D453F">
        <w:rPr>
          <w:b/>
          <w:sz w:val="24"/>
          <w:lang w:val="en-US"/>
        </w:rPr>
        <w:t xml:space="preserve">European Economic </w:t>
      </w:r>
      <w:r w:rsidR="004D453F">
        <w:rPr>
          <w:b/>
          <w:sz w:val="24"/>
          <w:lang w:val="en-US"/>
        </w:rPr>
        <w:t>R</w:t>
      </w:r>
      <w:r w:rsidRPr="004D453F">
        <w:rPr>
          <w:b/>
          <w:sz w:val="24"/>
          <w:lang w:val="en-US"/>
        </w:rPr>
        <w:t>eview</w:t>
      </w:r>
      <w:r>
        <w:rPr>
          <w:sz w:val="24"/>
          <w:lang w:val="en-US"/>
        </w:rPr>
        <w:t>, n</w:t>
      </w:r>
      <w:r w:rsidR="004D453F">
        <w:rPr>
          <w:sz w:val="24"/>
          <w:lang w:val="en-US"/>
        </w:rPr>
        <w:t xml:space="preserve">. </w:t>
      </w:r>
      <w:r>
        <w:rPr>
          <w:sz w:val="24"/>
          <w:lang w:val="en-US"/>
        </w:rPr>
        <w:t>34</w:t>
      </w:r>
      <w:r w:rsidR="004D453F">
        <w:rPr>
          <w:sz w:val="24"/>
          <w:lang w:val="en-US"/>
        </w:rPr>
        <w:t>, 1990. P. 524-537.</w:t>
      </w:r>
    </w:p>
    <w:p w:rsidR="004D453F" w:rsidRPr="00921ECD" w:rsidRDefault="004D453F" w:rsidP="005A6272">
      <w:pPr>
        <w:jc w:val="both"/>
        <w:rPr>
          <w:sz w:val="24"/>
          <w:lang w:val="en-US"/>
        </w:rPr>
      </w:pPr>
    </w:p>
    <w:p w:rsidR="00076B20" w:rsidRPr="00FA7AE1" w:rsidRDefault="00076B20" w:rsidP="00076B20">
      <w:pPr>
        <w:pStyle w:val="Corpodetexto"/>
        <w:ind w:left="284" w:hanging="284"/>
        <w:rPr>
          <w:sz w:val="24"/>
        </w:rPr>
      </w:pPr>
      <w:r>
        <w:rPr>
          <w:caps/>
          <w:sz w:val="24"/>
          <w:lang w:val="en-US"/>
        </w:rPr>
        <w:t>Tirole</w:t>
      </w:r>
      <w:r>
        <w:rPr>
          <w:sz w:val="24"/>
          <w:lang w:val="en-US"/>
        </w:rPr>
        <w:t xml:space="preserve">, J. </w:t>
      </w:r>
      <w:r w:rsidRPr="00076B20">
        <w:rPr>
          <w:b/>
          <w:sz w:val="24"/>
          <w:lang w:val="en-US"/>
        </w:rPr>
        <w:t>The Theory of Industrial</w:t>
      </w:r>
      <w:r>
        <w:rPr>
          <w:b/>
          <w:sz w:val="24"/>
          <w:lang w:val="en-US"/>
        </w:rPr>
        <w:t xml:space="preserve"> Organization</w:t>
      </w:r>
      <w:r>
        <w:rPr>
          <w:sz w:val="24"/>
          <w:lang w:val="en-US"/>
        </w:rPr>
        <w:t xml:space="preserve">. </w:t>
      </w:r>
      <w:r w:rsidRPr="00FA7AE1">
        <w:rPr>
          <w:sz w:val="24"/>
        </w:rPr>
        <w:t>Cambridge: MIT Press, 1994.</w:t>
      </w:r>
    </w:p>
    <w:p w:rsidR="00076B20" w:rsidRPr="00FA7AE1" w:rsidRDefault="00076B20" w:rsidP="005A6272">
      <w:pPr>
        <w:jc w:val="both"/>
        <w:rPr>
          <w:sz w:val="24"/>
        </w:rPr>
      </w:pPr>
    </w:p>
    <w:p w:rsidR="00681F78" w:rsidRPr="00FA7AE1" w:rsidRDefault="00E24C06" w:rsidP="00E24C06">
      <w:pPr>
        <w:jc w:val="both"/>
        <w:rPr>
          <w:sz w:val="24"/>
          <w:szCs w:val="24"/>
        </w:rPr>
      </w:pPr>
      <w:r w:rsidRPr="009723B4">
        <w:rPr>
          <w:sz w:val="24"/>
          <w:szCs w:val="24"/>
        </w:rPr>
        <w:lastRenderedPageBreak/>
        <w:t xml:space="preserve">VASCONCELOS, S.P.; </w:t>
      </w:r>
      <w:r>
        <w:rPr>
          <w:sz w:val="24"/>
          <w:szCs w:val="24"/>
        </w:rPr>
        <w:t xml:space="preserve">VASCONCELOS, C.R.F. </w:t>
      </w:r>
      <w:r w:rsidRPr="009723B4">
        <w:rPr>
          <w:sz w:val="24"/>
          <w:szCs w:val="24"/>
        </w:rPr>
        <w:t xml:space="preserve">Investigações e obtenção de provas de cartel: porque e como observar paralelismo de conduta. </w:t>
      </w:r>
      <w:r w:rsidRPr="00FA7AE1">
        <w:rPr>
          <w:b/>
          <w:sz w:val="24"/>
          <w:szCs w:val="24"/>
        </w:rPr>
        <w:t>Ensaios FEE</w:t>
      </w:r>
      <w:r w:rsidRPr="00FA7AE1">
        <w:rPr>
          <w:sz w:val="24"/>
          <w:szCs w:val="24"/>
        </w:rPr>
        <w:t>, v. 26, n. 2. 2005</w:t>
      </w:r>
      <w:r w:rsidR="00681F78" w:rsidRPr="00FA7AE1">
        <w:rPr>
          <w:sz w:val="24"/>
          <w:szCs w:val="24"/>
        </w:rPr>
        <w:t>.</w:t>
      </w:r>
    </w:p>
    <w:p w:rsidR="00681F78" w:rsidRPr="00FA7AE1" w:rsidRDefault="00681F78" w:rsidP="00E24C06">
      <w:pPr>
        <w:jc w:val="both"/>
        <w:rPr>
          <w:sz w:val="24"/>
          <w:szCs w:val="24"/>
        </w:rPr>
      </w:pPr>
    </w:p>
    <w:p w:rsidR="00E24C06" w:rsidRPr="00681F78" w:rsidRDefault="00681F78" w:rsidP="00681F78">
      <w:pPr>
        <w:autoSpaceDE w:val="0"/>
        <w:autoSpaceDN w:val="0"/>
        <w:adjustRightInd w:val="0"/>
        <w:jc w:val="both"/>
        <w:rPr>
          <w:sz w:val="24"/>
          <w:szCs w:val="24"/>
        </w:rPr>
      </w:pPr>
      <w:r w:rsidRPr="00681F78">
        <w:rPr>
          <w:sz w:val="24"/>
          <w:szCs w:val="24"/>
        </w:rPr>
        <w:t>________. Análise do comportamento estratégico em preços no</w:t>
      </w:r>
      <w:r>
        <w:rPr>
          <w:sz w:val="24"/>
          <w:szCs w:val="24"/>
        </w:rPr>
        <w:t xml:space="preserve"> </w:t>
      </w:r>
      <w:r w:rsidRPr="00681F78">
        <w:rPr>
          <w:sz w:val="24"/>
          <w:szCs w:val="24"/>
        </w:rPr>
        <w:t xml:space="preserve">mercado de gasolina </w:t>
      </w:r>
      <w:r>
        <w:rPr>
          <w:sz w:val="24"/>
          <w:szCs w:val="24"/>
        </w:rPr>
        <w:t>b</w:t>
      </w:r>
      <w:r w:rsidRPr="00681F78">
        <w:rPr>
          <w:sz w:val="24"/>
          <w:szCs w:val="24"/>
        </w:rPr>
        <w:t>rasileiro: modelando volatilidade</w:t>
      </w:r>
      <w:r>
        <w:rPr>
          <w:sz w:val="24"/>
          <w:szCs w:val="24"/>
        </w:rPr>
        <w:t xml:space="preserve">. </w:t>
      </w:r>
      <w:r w:rsidRPr="00681F78">
        <w:rPr>
          <w:b/>
          <w:sz w:val="24"/>
          <w:szCs w:val="24"/>
        </w:rPr>
        <w:t>Revista Análise Econômica</w:t>
      </w:r>
      <w:r w:rsidRPr="00681F78">
        <w:rPr>
          <w:sz w:val="24"/>
          <w:szCs w:val="24"/>
        </w:rPr>
        <w:t xml:space="preserve">, Porto Alegre, n. 50, </w:t>
      </w:r>
      <w:r>
        <w:rPr>
          <w:sz w:val="24"/>
          <w:szCs w:val="24"/>
        </w:rPr>
        <w:t>S</w:t>
      </w:r>
      <w:r w:rsidRPr="00681F78">
        <w:rPr>
          <w:sz w:val="24"/>
          <w:szCs w:val="24"/>
        </w:rPr>
        <w:t>etembro de 2008</w:t>
      </w:r>
      <w:r>
        <w:rPr>
          <w:sz w:val="24"/>
          <w:szCs w:val="24"/>
        </w:rPr>
        <w:t xml:space="preserve">. </w:t>
      </w:r>
      <w:r w:rsidRPr="00681F78">
        <w:rPr>
          <w:sz w:val="24"/>
          <w:szCs w:val="24"/>
        </w:rPr>
        <w:t>p. 207-222</w:t>
      </w:r>
      <w:r>
        <w:rPr>
          <w:sz w:val="24"/>
          <w:szCs w:val="24"/>
        </w:rPr>
        <w:t>.</w:t>
      </w:r>
    </w:p>
    <w:p w:rsidR="00E24C06" w:rsidRPr="00681F78" w:rsidRDefault="00E24C06" w:rsidP="005A6272">
      <w:pPr>
        <w:jc w:val="both"/>
        <w:rPr>
          <w:sz w:val="24"/>
        </w:rPr>
      </w:pPr>
    </w:p>
    <w:p w:rsidR="001F4EA0" w:rsidRPr="001F4EA0" w:rsidRDefault="001F4EA0" w:rsidP="005A6272">
      <w:pPr>
        <w:jc w:val="both"/>
        <w:rPr>
          <w:sz w:val="24"/>
          <w:lang w:val="en-US"/>
        </w:rPr>
      </w:pPr>
      <w:r w:rsidRPr="00FA7AE1">
        <w:rPr>
          <w:sz w:val="24"/>
        </w:rPr>
        <w:t xml:space="preserve">VERLINDA, J. A.  </w:t>
      </w:r>
      <w:r w:rsidRPr="001F4EA0">
        <w:rPr>
          <w:sz w:val="24"/>
          <w:lang w:val="en-US"/>
        </w:rPr>
        <w:t>Do rockets rise faster and feathers fall slower in a</w:t>
      </w:r>
      <w:r>
        <w:rPr>
          <w:sz w:val="24"/>
          <w:lang w:val="en-US"/>
        </w:rPr>
        <w:t>n</w:t>
      </w:r>
      <w:r w:rsidRPr="001F4EA0">
        <w:rPr>
          <w:sz w:val="24"/>
          <w:lang w:val="en-US"/>
        </w:rPr>
        <w:t xml:space="preserve"> atmosphere of local market Power? </w:t>
      </w:r>
      <w:r>
        <w:rPr>
          <w:sz w:val="24"/>
          <w:lang w:val="en-US"/>
        </w:rPr>
        <w:t xml:space="preserve">Evidence from the retail gasoline market. </w:t>
      </w:r>
      <w:r>
        <w:rPr>
          <w:b/>
          <w:sz w:val="24"/>
          <w:lang w:val="en-US"/>
        </w:rPr>
        <w:t xml:space="preserve">The Journal of Industrial Economics. </w:t>
      </w:r>
      <w:r>
        <w:rPr>
          <w:sz w:val="24"/>
          <w:lang w:val="en-US"/>
        </w:rPr>
        <w:t xml:space="preserve">V. 56, n. 3. September 2008. p. 581- 612. </w:t>
      </w:r>
    </w:p>
    <w:p w:rsidR="00A36FCC" w:rsidRPr="001F4EA0" w:rsidRDefault="00A36FCC" w:rsidP="00A11794">
      <w:pPr>
        <w:jc w:val="both"/>
        <w:rPr>
          <w:sz w:val="24"/>
          <w:szCs w:val="24"/>
          <w:lang w:val="en-US"/>
        </w:rPr>
      </w:pPr>
    </w:p>
    <w:sectPr w:rsidR="00A36FCC" w:rsidRPr="001F4EA0" w:rsidSect="00856F64">
      <w:headerReference w:type="even" r:id="rId10"/>
      <w:headerReference w:type="default" r:id="rId11"/>
      <w:footerReference w:type="even" r:id="rId12"/>
      <w:footerReference w:type="default" r:id="rId13"/>
      <w:pgSz w:w="11907" w:h="16840" w:code="9"/>
      <w:pgMar w:top="1418" w:right="1418" w:bottom="1418"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501" w:rsidRDefault="00E82501">
      <w:r>
        <w:separator/>
      </w:r>
    </w:p>
  </w:endnote>
  <w:endnote w:type="continuationSeparator" w:id="0">
    <w:p w:rsidR="00E82501" w:rsidRDefault="00E825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ttawa">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974" w:rsidRDefault="000B6B70">
    <w:pPr>
      <w:pStyle w:val="Rodap"/>
      <w:framePr w:wrap="around" w:vAnchor="text" w:hAnchor="margin" w:xAlign="center" w:y="1"/>
      <w:rPr>
        <w:rStyle w:val="Nmerodepgina"/>
      </w:rPr>
    </w:pPr>
    <w:r>
      <w:rPr>
        <w:rStyle w:val="Nmerodepgina"/>
      </w:rPr>
      <w:fldChar w:fldCharType="begin"/>
    </w:r>
    <w:r w:rsidR="00700974">
      <w:rPr>
        <w:rStyle w:val="Nmerodepgina"/>
      </w:rPr>
      <w:instrText xml:space="preserve">PAGE  </w:instrText>
    </w:r>
    <w:r>
      <w:rPr>
        <w:rStyle w:val="Nmerodepgina"/>
      </w:rPr>
      <w:fldChar w:fldCharType="separate"/>
    </w:r>
    <w:r w:rsidR="00700974">
      <w:rPr>
        <w:rStyle w:val="Nmerodepgina"/>
        <w:noProof/>
      </w:rPr>
      <w:t>10</w:t>
    </w:r>
    <w:r>
      <w:rPr>
        <w:rStyle w:val="Nmerodepgina"/>
      </w:rPr>
      <w:fldChar w:fldCharType="end"/>
    </w:r>
  </w:p>
  <w:p w:rsidR="00700974" w:rsidRDefault="0070097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974" w:rsidRDefault="00700974">
    <w:pPr>
      <w:pStyle w:val="Rodap"/>
      <w:framePr w:wrap="auto" w:hAnchor="text" w:y="-27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501" w:rsidRDefault="00E82501">
      <w:r>
        <w:separator/>
      </w:r>
    </w:p>
  </w:footnote>
  <w:footnote w:type="continuationSeparator" w:id="0">
    <w:p w:rsidR="00E82501" w:rsidRDefault="00E82501">
      <w:r>
        <w:continuationSeparator/>
      </w:r>
    </w:p>
  </w:footnote>
  <w:footnote w:id="1">
    <w:p w:rsidR="00A36FCC" w:rsidRDefault="00A36FCC">
      <w:pPr>
        <w:pStyle w:val="Textodenotaderodap"/>
      </w:pPr>
      <w:r>
        <w:rPr>
          <w:rStyle w:val="Refdenotaderodap"/>
        </w:rPr>
        <w:footnoteRef/>
      </w:r>
      <w:r>
        <w:t xml:space="preserve"> Ver </w:t>
      </w:r>
      <w:r w:rsidR="001525E9">
        <w:t xml:space="preserve">Santacruz  (1999). </w:t>
      </w:r>
    </w:p>
  </w:footnote>
  <w:footnote w:id="2">
    <w:p w:rsidR="00C20107" w:rsidRDefault="00C20107">
      <w:pPr>
        <w:pStyle w:val="Textodenotaderodap"/>
      </w:pPr>
      <w:r>
        <w:rPr>
          <w:rStyle w:val="Refdenotaderodap"/>
        </w:rPr>
        <w:footnoteRef/>
      </w:r>
      <w:r>
        <w:t xml:space="preserve"> </w:t>
      </w:r>
      <w:r w:rsidR="00705537">
        <w:t xml:space="preserve">Ver </w:t>
      </w:r>
      <w:r>
        <w:t>Mattos (</w:t>
      </w:r>
      <w:r w:rsidR="00705537">
        <w:t>2001, 2008).</w:t>
      </w:r>
    </w:p>
  </w:footnote>
  <w:footnote w:id="3">
    <w:p w:rsidR="001A6D17" w:rsidRDefault="001A6D17">
      <w:pPr>
        <w:pStyle w:val="Textodenotaderodap"/>
      </w:pPr>
      <w:r>
        <w:rPr>
          <w:rStyle w:val="Refdenotaderodap"/>
        </w:rPr>
        <w:footnoteRef/>
      </w:r>
      <w:r>
        <w:t xml:space="preserve"> Para compreender como a dinâmica do comportamento dos preços no mercado de gasolina a varejo é alvo de um crescente volume de pesquisas recentes, ver </w:t>
      </w:r>
      <w:r w:rsidR="00A9681F">
        <w:t>Bettendorf et al. (</w:t>
      </w:r>
      <w:r w:rsidR="00E24C06">
        <w:t>2003</w:t>
      </w:r>
      <w:r w:rsidR="00F762A4">
        <w:t>),</w:t>
      </w:r>
      <w:r w:rsidR="00E24C06" w:rsidRPr="00E24C06">
        <w:t xml:space="preserve"> </w:t>
      </w:r>
      <w:r w:rsidR="00E24C06">
        <w:t xml:space="preserve">Bettendorf (2003), </w:t>
      </w:r>
      <w:r w:rsidR="00F762A4">
        <w:t xml:space="preserve"> </w:t>
      </w:r>
      <w:r w:rsidR="00E24C06">
        <w:t xml:space="preserve">Hastings e Gilbert (2005), </w:t>
      </w:r>
      <w:r w:rsidR="00F762A4">
        <w:t>Noel (2007), Deltas (2008), Verl</w:t>
      </w:r>
      <w:r w:rsidR="00E24C06">
        <w:t xml:space="preserve">inda (2008). </w:t>
      </w:r>
    </w:p>
  </w:footnote>
  <w:footnote w:id="4">
    <w:p w:rsidR="00357545" w:rsidRDefault="00357545" w:rsidP="00206CF1">
      <w:pPr>
        <w:pStyle w:val="Textodenotaderodap"/>
        <w:jc w:val="both"/>
      </w:pPr>
      <w:r>
        <w:rPr>
          <w:rStyle w:val="Refdenotaderodap"/>
        </w:rPr>
        <w:footnoteRef/>
      </w:r>
      <w:r>
        <w:t xml:space="preserve"> O trabalho seminal </w:t>
      </w:r>
      <w:r w:rsidR="00DF0863">
        <w:t xml:space="preserve">capaz de explicar a sustentabilidade dinâmica do cartel </w:t>
      </w:r>
      <w:r>
        <w:t>é atribuído à Fridman (</w:t>
      </w:r>
      <w:r w:rsidR="00DF0863">
        <w:t>1971)</w:t>
      </w:r>
      <w:r w:rsidR="00206CF1">
        <w:t>.</w:t>
      </w:r>
      <w:r w:rsidR="00DF0863">
        <w:t xml:space="preserve">  N</w:t>
      </w:r>
      <w:r>
        <w:t>o campo da legislação</w:t>
      </w:r>
      <w:r w:rsidR="00DF0863">
        <w:t xml:space="preserve"> brasileira, a referência é </w:t>
      </w:r>
      <w:r>
        <w:t>Brasil (1994)</w:t>
      </w:r>
      <w:r w:rsidR="00DF0863">
        <w:t>. No que diz respeito ao tratamento dos</w:t>
      </w:r>
      <w:r>
        <w:t xml:space="preserve"> aspectos estratégicos, Slade </w:t>
      </w:r>
      <w:r w:rsidR="00DF0863">
        <w:t xml:space="preserve">e Jacquemim </w:t>
      </w:r>
      <w:r>
        <w:t>(1</w:t>
      </w:r>
      <w:r w:rsidR="00DF0863">
        <w:t>993</w:t>
      </w:r>
      <w:r>
        <w:t>) e Phlips (</w:t>
      </w:r>
      <w:r w:rsidR="00DF0863">
        <w:t>1995</w:t>
      </w:r>
      <w:r>
        <w:t>)</w:t>
      </w:r>
      <w:r w:rsidR="00DF0863">
        <w:t xml:space="preserve"> são significativos</w:t>
      </w:r>
      <w:r>
        <w:t>; e</w:t>
      </w:r>
      <w:r w:rsidR="00DF0863">
        <w:t xml:space="preserve"> uma visão mais geral é dada </w:t>
      </w:r>
      <w:r w:rsidR="001C1570">
        <w:t>por</w:t>
      </w:r>
      <w:r>
        <w:t xml:space="preserve"> Tirole</w:t>
      </w:r>
      <w:r w:rsidR="00DF0863">
        <w:t xml:space="preserve"> (Ver)</w:t>
      </w:r>
      <w:r w:rsidR="001C1570">
        <w:t>,</w:t>
      </w:r>
      <w:r>
        <w:t xml:space="preserve"> Martin (</w:t>
      </w:r>
      <w:r w:rsidR="00DF0863">
        <w:t>2001</w:t>
      </w:r>
      <w:r>
        <w:t>)</w:t>
      </w:r>
      <w:r w:rsidR="001C1570">
        <w:t xml:space="preserve"> e Grossman (2004)</w:t>
      </w:r>
      <w:r w:rsidR="00DF0863">
        <w:t>.</w:t>
      </w:r>
    </w:p>
  </w:footnote>
  <w:footnote w:id="5">
    <w:p w:rsidR="00206CF1" w:rsidRPr="00206CF1" w:rsidRDefault="00206CF1" w:rsidP="00206CF1">
      <w:pPr>
        <w:pStyle w:val="Textodenotaderodap"/>
        <w:jc w:val="both"/>
      </w:pPr>
      <w:r>
        <w:rPr>
          <w:rStyle w:val="Refdenotaderodap"/>
        </w:rPr>
        <w:footnoteRef/>
      </w:r>
      <w:r>
        <w:t xml:space="preserve"> </w:t>
      </w:r>
      <w:r w:rsidRPr="00206CF1">
        <w:t>Conforme Slade (1990, p. 534), não existe um modelo que capture o comportamento de firmas coludindo tacitamente ou abertamente em todas as indústrias.</w:t>
      </w:r>
    </w:p>
  </w:footnote>
  <w:footnote w:id="6">
    <w:p w:rsidR="00107ED8" w:rsidRDefault="000071C4" w:rsidP="00952FBC">
      <w:pPr>
        <w:pStyle w:val="Textodenotaderodap"/>
        <w:jc w:val="both"/>
      </w:pPr>
      <w:r>
        <w:t xml:space="preserve"> </w:t>
      </w:r>
      <w:r w:rsidR="00107ED8">
        <w:rPr>
          <w:rStyle w:val="Refdenotaderodap"/>
        </w:rPr>
        <w:footnoteRef/>
      </w:r>
      <w:r w:rsidR="00107ED8">
        <w:t xml:space="preserve"> </w:t>
      </w:r>
      <w:r>
        <w:t>O autor divide os métodos de detecção de cartéis em dois: a abordagem estrutural (que identifica mercados com características favoráveis à colusão) e a abordagem comportamental referida no texto. O autor justifica o uso da segunda abordagem devido ao seu pessimismo sobre a eficácia dos métodos estruturais de detecção de colusão.</w:t>
      </w:r>
    </w:p>
  </w:footnote>
  <w:footnote w:id="7">
    <w:p w:rsidR="00952FBC" w:rsidRPr="00952FBC" w:rsidRDefault="00952FBC" w:rsidP="00856F64">
      <w:pPr>
        <w:jc w:val="both"/>
      </w:pPr>
      <w:r>
        <w:rPr>
          <w:rStyle w:val="Refdenotaderodap"/>
        </w:rPr>
        <w:footnoteRef/>
      </w:r>
      <w:r>
        <w:t xml:space="preserve"> </w:t>
      </w:r>
      <w:r w:rsidRPr="00952FBC">
        <w:t>O foco do autor é sobre os dois primeiros estágios e sobre colusão explícita, de maneira que sua tarefa é detectar a presença de cartel no sentido de que as firmas estão explicitamente coordenando seu comportamento por meio de algum</w:t>
      </w:r>
      <w:r w:rsidR="00856F64">
        <w:t xml:space="preserve">a forma ilegal de comunicação. </w:t>
      </w:r>
    </w:p>
  </w:footnote>
  <w:footnote w:id="8">
    <w:p w:rsidR="00F44A09" w:rsidRDefault="00F44A09" w:rsidP="00F44A09">
      <w:pPr>
        <w:pStyle w:val="Textodenotaderodap"/>
        <w:jc w:val="both"/>
      </w:pPr>
      <w:r>
        <w:rPr>
          <w:rStyle w:val="Refdenotaderodap"/>
        </w:rPr>
        <w:footnoteRef/>
      </w:r>
      <w:r>
        <w:t xml:space="preserve"> O autor menciona ainda a armadilha que os economistas caem ao pensar que alta margem preço-custo serve como filtro para colusão, devendo ser melhor pensada como uma evidência de poder de mercado, dentre outras razões (HARRINGTON JR, 2005, p. 21).</w:t>
      </w:r>
    </w:p>
  </w:footnote>
  <w:footnote w:id="9">
    <w:p w:rsidR="00CC5F5C" w:rsidRDefault="00CC5F5C">
      <w:pPr>
        <w:pStyle w:val="Textodenotaderodap"/>
      </w:pPr>
      <w:r>
        <w:rPr>
          <w:rStyle w:val="Refdenotaderodap"/>
        </w:rPr>
        <w:footnoteRef/>
      </w:r>
      <w:r>
        <w:t xml:space="preserve"> Por razões que se tornaram mais claras adiante, no presente artigo somente enfatizamos as questões referentes à etapa de </w:t>
      </w:r>
      <w:r w:rsidRPr="00CC5F5C">
        <w:rPr>
          <w:i/>
        </w:rPr>
        <w:t>screening</w:t>
      </w:r>
      <w:r>
        <w:t xml:space="preserve">. </w:t>
      </w:r>
    </w:p>
  </w:footnote>
  <w:footnote w:id="10">
    <w:p w:rsidR="0059774D" w:rsidRPr="0059774D" w:rsidRDefault="0059774D" w:rsidP="0059774D">
      <w:pPr>
        <w:pStyle w:val="Textodenotaderodap"/>
        <w:jc w:val="both"/>
      </w:pPr>
      <w:r w:rsidRPr="0059774D">
        <w:rPr>
          <w:rStyle w:val="Refdenotaderodap"/>
        </w:rPr>
        <w:footnoteRef/>
      </w:r>
      <w:r w:rsidRPr="0059774D">
        <w:t xml:space="preserve"> Harrington Jr</w:t>
      </w:r>
      <w:r>
        <w:t>. (2005, p.6)</w:t>
      </w:r>
      <w:r w:rsidRPr="0059774D">
        <w:t xml:space="preserve"> indica </w:t>
      </w:r>
      <w:r>
        <w:t xml:space="preserve">a literatura aplicada ao mercado de leilões onde </w:t>
      </w:r>
      <w:r w:rsidRPr="0059774D">
        <w:t>s</w:t>
      </w:r>
      <w:r>
        <w:t xml:space="preserve">ão </w:t>
      </w:r>
      <w:r w:rsidRPr="0059774D">
        <w:t>buscadas propriedades que indiquem como os preços das firmas estão relacionados (por exemplo, se são correlacionados ou independentes) ou como o preço da firma responde a choques de demanda e de custos (por exemplo, se preços caem quando custo aumenta).</w:t>
      </w:r>
      <w:r>
        <w:t xml:space="preserve"> O método descrito pelo autor pode ser relativamente mais difícil de implementar porque novamente são necessárias informações sobre custos.</w:t>
      </w:r>
    </w:p>
  </w:footnote>
  <w:footnote w:id="11">
    <w:p w:rsidR="007D0699" w:rsidRDefault="007D0699" w:rsidP="00D94038">
      <w:pPr>
        <w:pStyle w:val="Textodenotaderodap"/>
        <w:jc w:val="both"/>
      </w:pPr>
      <w:r>
        <w:rPr>
          <w:rStyle w:val="Refdenotaderodap"/>
        </w:rPr>
        <w:footnoteRef/>
      </w:r>
      <w:r>
        <w:t xml:space="preserve"> O autor enfoca também o padrão em parcelas de mercado</w:t>
      </w:r>
      <w:r w:rsidR="00D94038">
        <w:t>. Bem como a relação entre demanda e preços, mas estes temas</w:t>
      </w:r>
      <w:r>
        <w:t xml:space="preserve"> foge</w:t>
      </w:r>
      <w:r w:rsidR="00D94038">
        <w:t>m</w:t>
      </w:r>
      <w:r>
        <w:t xml:space="preserve"> do escopo do presente artigo.</w:t>
      </w:r>
    </w:p>
  </w:footnote>
  <w:footnote w:id="12">
    <w:p w:rsidR="00F61122" w:rsidRDefault="00F61122" w:rsidP="004F7750">
      <w:pPr>
        <w:pStyle w:val="Textodenotaderodap"/>
        <w:jc w:val="both"/>
      </w:pPr>
      <w:r>
        <w:rPr>
          <w:rStyle w:val="Refdenotaderodap"/>
        </w:rPr>
        <w:footnoteRef/>
      </w:r>
      <w:r>
        <w:t xml:space="preserve"> Os autores atribuem este papel a compradores que estão na própria indústria, mas, no caso de gasolina, é comum</w:t>
      </w:r>
      <w:r w:rsidR="004F7750">
        <w:t xml:space="preserve"> a organização e a divulgação de preços que reforça um perfil de maior acompanhamento dos preços por parte dos consumidores. </w:t>
      </w:r>
    </w:p>
  </w:footnote>
  <w:footnote w:id="13">
    <w:p w:rsidR="00F14626" w:rsidRPr="00AC2E03" w:rsidRDefault="00F14626" w:rsidP="00F14626">
      <w:pPr>
        <w:pStyle w:val="Textodenotaderodap"/>
        <w:jc w:val="both"/>
        <w:rPr>
          <w:lang w:val="en-US"/>
        </w:rPr>
      </w:pPr>
      <w:r>
        <w:rPr>
          <w:rStyle w:val="Refdenotaderodap"/>
        </w:rPr>
        <w:footnoteRef/>
      </w:r>
      <w:r w:rsidRPr="00AC2E03">
        <w:t xml:space="preserve"> </w:t>
      </w:r>
      <w:r>
        <w:t xml:space="preserve">É </w:t>
      </w:r>
      <w:r w:rsidRPr="00AC2E03">
        <w:t xml:space="preserve"> importante ponderar que a literatura pode indicar um sinal oposto a este. </w:t>
      </w:r>
      <w:smartTag w:uri="urn:schemas-microsoft-com:office:smarttags" w:element="place">
        <w:smartTag w:uri="urn:schemas-microsoft-com:office:smarttags" w:element="City">
          <w:r w:rsidRPr="00F14626">
            <w:rPr>
              <w:lang w:val="en-US"/>
            </w:rPr>
            <w:t>Como</w:t>
          </w:r>
        </w:smartTag>
      </w:smartTag>
      <w:r w:rsidRPr="00F14626">
        <w:rPr>
          <w:lang w:val="en-US"/>
        </w:rPr>
        <w:t xml:space="preserve"> salienta Harrington Jr. </w:t>
      </w:r>
      <w:r w:rsidRPr="00AC2E03">
        <w:rPr>
          <w:lang w:val="en-US"/>
        </w:rPr>
        <w:t xml:space="preserve">(2005, p. 31), “a notable caveat to the preceding claim is that the price variance can be higher under the collusive theory of Green e Porter (1984). </w:t>
      </w:r>
      <w:r>
        <w:rPr>
          <w:lang w:val="en-US"/>
        </w:rPr>
        <w:t>Though collusion doesn’t result in a higher price variance within either a collusive regime or a punishment regime, the price variance is higher when the data spans the two regimes. Of course, none of the collusive markers identified are universal and each must be used with caution.”</w:t>
      </w:r>
    </w:p>
  </w:footnote>
  <w:footnote w:id="14">
    <w:p w:rsidR="00F14626" w:rsidRPr="001033D4" w:rsidRDefault="00F14626" w:rsidP="00F14626">
      <w:pPr>
        <w:pStyle w:val="Textodenotaderodap"/>
        <w:jc w:val="both"/>
      </w:pPr>
      <w:r w:rsidRPr="001033D4">
        <w:rPr>
          <w:rStyle w:val="Refdenotaderodap"/>
        </w:rPr>
        <w:footnoteRef/>
      </w:r>
      <w:r w:rsidR="001033D4" w:rsidRPr="001033D4">
        <w:t xml:space="preserve"> No caso de estudos referentes ao mercado de gasolina brasileiro, </w:t>
      </w:r>
      <w:r w:rsidR="00062E11">
        <w:t xml:space="preserve">vale citar outro estudo de </w:t>
      </w:r>
      <w:r w:rsidR="001033D4" w:rsidRPr="001033D4">
        <w:t>Vasconcelos e Vasconcelos (2008)</w:t>
      </w:r>
      <w:r w:rsidR="00062E11">
        <w:t>, os quais</w:t>
      </w:r>
      <w:r w:rsidR="001033D4" w:rsidRPr="001033D4">
        <w:t xml:space="preserve"> apresentam este método novamente salientando a necessidade de refinar o uso dos filtros em processos antitruste no setor de gasolina</w:t>
      </w:r>
      <w:r w:rsidRPr="001033D4">
        <w:t xml:space="preserve">. </w:t>
      </w:r>
    </w:p>
  </w:footnote>
  <w:footnote w:id="15">
    <w:p w:rsidR="000831C3" w:rsidRPr="00FA7AE1" w:rsidRDefault="000831C3">
      <w:pPr>
        <w:pStyle w:val="Textodenotaderodap"/>
        <w:rPr>
          <w:lang w:val="en-US"/>
        </w:rPr>
      </w:pPr>
      <w:r>
        <w:rPr>
          <w:rStyle w:val="Refdenotaderodap"/>
        </w:rPr>
        <w:footnoteRef/>
      </w:r>
      <w:r>
        <w:t xml:space="preserve"> O autor também trabalha esta questão </w:t>
      </w:r>
      <w:smartTag w:uri="urn:schemas-microsoft-com:office:smarttags" w:element="PersonName">
        <w:smartTagPr>
          <w:attr w:name="ProductID" w:val="em  Harrington Jr."/>
        </w:smartTagPr>
        <w:r>
          <w:t>em  Harrington Jr.</w:t>
        </w:r>
      </w:smartTag>
      <w:r>
        <w:t xml:space="preserve"> </w:t>
      </w:r>
      <w:r w:rsidRPr="00FA7AE1">
        <w:rPr>
          <w:lang w:val="en-US"/>
        </w:rPr>
        <w:t>(2002</w:t>
      </w:r>
      <w:r w:rsidR="005F0C47" w:rsidRPr="00FA7AE1">
        <w:rPr>
          <w:lang w:val="en-US"/>
        </w:rPr>
        <w:t>; 2004</w:t>
      </w:r>
      <w:r w:rsidRPr="00FA7AE1">
        <w:rPr>
          <w:lang w:val="en-US"/>
        </w:rPr>
        <w:t xml:space="preserve">). </w:t>
      </w:r>
    </w:p>
  </w:footnote>
  <w:footnote w:id="16">
    <w:p w:rsidR="008B0474" w:rsidRPr="00FA7AE1" w:rsidRDefault="008B0474">
      <w:pPr>
        <w:pStyle w:val="Textodenotaderodap"/>
        <w:rPr>
          <w:lang w:val="en-US"/>
        </w:rPr>
      </w:pPr>
      <w:r>
        <w:rPr>
          <w:rStyle w:val="Refdenotaderodap"/>
        </w:rPr>
        <w:footnoteRef/>
      </w:r>
      <w:r w:rsidRPr="00FA7AE1">
        <w:rPr>
          <w:lang w:val="en-US"/>
        </w:rPr>
        <w:t xml:space="preserve"> Ou pedras e plumas.</w:t>
      </w:r>
      <w:r w:rsidR="00E95FAA" w:rsidRPr="00FA7AE1">
        <w:rPr>
          <w:lang w:val="en-US"/>
        </w:rPr>
        <w:t xml:space="preserve"> </w:t>
      </w:r>
    </w:p>
  </w:footnote>
  <w:footnote w:id="17">
    <w:p w:rsidR="0025635F" w:rsidRPr="00FA7AE1" w:rsidRDefault="0025635F">
      <w:pPr>
        <w:pStyle w:val="Textodenotaderodap"/>
      </w:pPr>
      <w:r>
        <w:rPr>
          <w:rStyle w:val="Refdenotaderodap"/>
        </w:rPr>
        <w:footnoteRef/>
      </w:r>
      <w:r w:rsidRPr="0025635F">
        <w:rPr>
          <w:lang w:val="en-US"/>
        </w:rPr>
        <w:t xml:space="preserve"> Conference Board of Canada, The final fifteen feet of hose: the Canadian gasoline industry in the year 2000. </w:t>
      </w:r>
      <w:r w:rsidRPr="00FA7AE1">
        <w:rPr>
          <w:b/>
        </w:rPr>
        <w:t>A Conference Board of Canada Report</w:t>
      </w:r>
      <w:r w:rsidRPr="00FA7AE1">
        <w:t xml:space="preserve">, 2001. </w:t>
      </w:r>
    </w:p>
  </w:footnote>
  <w:footnote w:id="18">
    <w:p w:rsidR="00AC4199" w:rsidRPr="00AC4199" w:rsidRDefault="00AC4199">
      <w:pPr>
        <w:pStyle w:val="Textodenotaderodap"/>
      </w:pPr>
      <w:r w:rsidRPr="00AC4199">
        <w:rPr>
          <w:rStyle w:val="Refdenotaderodap"/>
        </w:rPr>
        <w:footnoteRef/>
      </w:r>
      <w:r w:rsidRPr="00AC4199">
        <w:t xml:space="preserve"> Entretanto, ele não oferece explicações do porque diferentes mercados têm diferentes características de preço e Eckert e West (op. cit.) partem deste aspecto para tentar explicar justamente a razão destas diferenças de preços.   </w:t>
      </w:r>
    </w:p>
  </w:footnote>
  <w:footnote w:id="19">
    <w:p w:rsidR="0069152C" w:rsidRDefault="0069152C">
      <w:pPr>
        <w:pStyle w:val="Textodenotaderodap"/>
      </w:pPr>
      <w:r>
        <w:rPr>
          <w:rStyle w:val="Refdenotaderodap"/>
        </w:rPr>
        <w:footnoteRef/>
      </w:r>
      <w:r>
        <w:t xml:space="preserve"> AGÊNCIA NACIONAL DO PETRÓLEO, ANP (2009).</w:t>
      </w:r>
    </w:p>
  </w:footnote>
  <w:footnote w:id="20">
    <w:p w:rsidR="00115CE5" w:rsidRPr="004E3197" w:rsidRDefault="00115CE5" w:rsidP="00115CE5">
      <w:pPr>
        <w:pStyle w:val="Textodenotaderodap"/>
        <w:jc w:val="both"/>
      </w:pPr>
      <w:r>
        <w:rPr>
          <w:rStyle w:val="Refdenotaderodap"/>
        </w:rPr>
        <w:footnoteRef/>
      </w:r>
      <w:r>
        <w:t xml:space="preserve"> </w:t>
      </w:r>
      <w:r w:rsidRPr="004E3197">
        <w:t xml:space="preserve">Pesaran </w:t>
      </w:r>
      <w:r>
        <w:rPr>
          <w:i/>
        </w:rPr>
        <w:t>et al.</w:t>
      </w:r>
      <w:r w:rsidRPr="004E3197">
        <w:t xml:space="preserve"> (2001), estabelecem dois conjuntos (extremos) assintóticos de valores críticos, sendo que um conjunto (extremo superior) assume que todos os regressores são  integrados</w:t>
      </w:r>
      <w:r w:rsidRPr="004E3197">
        <w:rPr>
          <w:color w:val="FF0000"/>
        </w:rPr>
        <w:t xml:space="preserve"> </w:t>
      </w:r>
      <w:r w:rsidRPr="004E3197">
        <w:t>de ordem um, I(1), e outro (extremo inferir) assume que não são integrados, I(0). Desta forma, estes dois conjuntos de valores críticos cobririam todas as possibilidades de classificação dos regressores em I(0), I(1) ou mutuamente integrados.</w:t>
      </w:r>
    </w:p>
  </w:footnote>
  <w:footnote w:id="21">
    <w:p w:rsidR="00115CE5" w:rsidRPr="004E3197" w:rsidRDefault="00115CE5" w:rsidP="00115CE5">
      <w:pPr>
        <w:pStyle w:val="Textodenotaderodap"/>
        <w:ind w:left="180" w:hanging="180"/>
        <w:jc w:val="both"/>
      </w:pPr>
      <w:r w:rsidRPr="004E3197">
        <w:rPr>
          <w:rStyle w:val="Refdenotaderodap"/>
        </w:rPr>
        <w:footnoteRef/>
      </w:r>
      <w:r w:rsidRPr="004E3197">
        <w:t xml:space="preserve"> As Tabelas C1.i a C1.v </w:t>
      </w:r>
      <w:r w:rsidR="00191EAC">
        <w:t xml:space="preserve">que constam em </w:t>
      </w:r>
      <w:r w:rsidRPr="004E3197">
        <w:t>Pesaran et alli (2001) prov</w:t>
      </w:r>
      <w:r w:rsidR="00191EAC">
        <w:t>ê</w:t>
      </w:r>
      <w:r w:rsidRPr="004E3197">
        <w:t>em dois conjuntos de valores críticos assintóticos para a estatística F cobrindo cinco especificações da equação (</w:t>
      </w:r>
      <w:r>
        <w:t>2</w:t>
      </w:r>
      <w:r w:rsidRPr="004E3197">
        <w:t xml:space="preserve">). Um conjunto assume que a variável explicativa (ou conjunto de variáveis explicativas) é I(0) e outro assume que seja I(1). </w:t>
      </w:r>
    </w:p>
  </w:footnote>
  <w:footnote w:id="22">
    <w:p w:rsidR="00115CE5" w:rsidRPr="00F564B1" w:rsidRDefault="00115CE5" w:rsidP="00115CE5">
      <w:pPr>
        <w:pStyle w:val="Textodenotaderodap"/>
        <w:rPr>
          <w:vertAlign w:val="superscript"/>
        </w:rPr>
      </w:pPr>
      <w:r>
        <w:rPr>
          <w:rStyle w:val="Refdenotaderodap"/>
        </w:rPr>
        <w:footnoteRef/>
      </w:r>
      <w:r>
        <w:t xml:space="preserve"> O Var(17) para as séries de preços não apresentou problema de autocorrelação serial dos resíduos, pois o valor calculado da estatística Quiquandrado foi de 14,196.</w:t>
      </w:r>
    </w:p>
  </w:footnote>
  <w:footnote w:id="23">
    <w:p w:rsidR="00191EAC" w:rsidRDefault="00191EAC">
      <w:pPr>
        <w:pStyle w:val="Textodenotaderodap"/>
      </w:pPr>
      <w:r>
        <w:rPr>
          <w:rStyle w:val="Refdenotaderodap"/>
        </w:rPr>
        <w:footnoteRef/>
      </w:r>
      <w:r>
        <w:t xml:space="preserve"> Como indicam Vasconcelos e Vasconcelos (2005).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974" w:rsidRDefault="000B6B70">
    <w:pPr>
      <w:pStyle w:val="Cabealho"/>
      <w:framePr w:wrap="around" w:vAnchor="text" w:hAnchor="margin" w:xAlign="right" w:y="1"/>
      <w:rPr>
        <w:rStyle w:val="Nmerodepgina"/>
      </w:rPr>
    </w:pPr>
    <w:r>
      <w:rPr>
        <w:rStyle w:val="Nmerodepgina"/>
      </w:rPr>
      <w:fldChar w:fldCharType="begin"/>
    </w:r>
    <w:r w:rsidR="00700974">
      <w:rPr>
        <w:rStyle w:val="Nmerodepgina"/>
      </w:rPr>
      <w:instrText xml:space="preserve">PAGE  </w:instrText>
    </w:r>
    <w:r>
      <w:rPr>
        <w:rStyle w:val="Nmerodepgina"/>
      </w:rPr>
      <w:fldChar w:fldCharType="separate"/>
    </w:r>
    <w:r w:rsidR="00700974">
      <w:rPr>
        <w:rStyle w:val="Nmerodepgina"/>
        <w:noProof/>
      </w:rPr>
      <w:t>1</w:t>
    </w:r>
    <w:r>
      <w:rPr>
        <w:rStyle w:val="Nmerodepgina"/>
      </w:rPr>
      <w:fldChar w:fldCharType="end"/>
    </w:r>
  </w:p>
  <w:p w:rsidR="00700974" w:rsidRDefault="0070097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974" w:rsidRDefault="000B6B70">
    <w:pPr>
      <w:pStyle w:val="Cabealho"/>
      <w:framePr w:wrap="around" w:vAnchor="text" w:hAnchor="margin" w:xAlign="right" w:y="1"/>
      <w:jc w:val="right"/>
      <w:rPr>
        <w:rStyle w:val="Nmerodepgina"/>
      </w:rPr>
    </w:pPr>
    <w:r>
      <w:rPr>
        <w:rStyle w:val="Nmerodepgina"/>
      </w:rPr>
      <w:fldChar w:fldCharType="begin"/>
    </w:r>
    <w:r w:rsidR="00700974">
      <w:rPr>
        <w:rStyle w:val="Nmerodepgina"/>
      </w:rPr>
      <w:instrText xml:space="preserve">PAGE  </w:instrText>
    </w:r>
    <w:r>
      <w:rPr>
        <w:rStyle w:val="Nmerodepgina"/>
      </w:rPr>
      <w:fldChar w:fldCharType="separate"/>
    </w:r>
    <w:r w:rsidR="00FA7AE1">
      <w:rPr>
        <w:rStyle w:val="Nmerodepgina"/>
        <w:noProof/>
      </w:rPr>
      <w:t>2</w:t>
    </w:r>
    <w:r>
      <w:rPr>
        <w:rStyle w:val="Nmerodepgina"/>
      </w:rPr>
      <w:fldChar w:fldCharType="end"/>
    </w:r>
  </w:p>
  <w:p w:rsidR="00700974" w:rsidRDefault="00700974">
    <w:pPr>
      <w:pStyle w:val="Cabealho"/>
      <w:framePr w:wrap="around" w:vAnchor="text" w:hAnchor="margin" w:xAlign="right" w:y="1"/>
      <w:ind w:right="360"/>
      <w:jc w:val="right"/>
      <w:rPr>
        <w:rStyle w:val="Nmerodepgina"/>
      </w:rPr>
    </w:pPr>
  </w:p>
  <w:p w:rsidR="00700974" w:rsidRDefault="00700974">
    <w:pPr>
      <w:pStyle w:val="Cabealho"/>
      <w:framePr w:wrap="around" w:vAnchor="text" w:hAnchor="margin" w:xAlign="right" w:y="1"/>
      <w:ind w:right="360"/>
      <w:jc w:val="right"/>
      <w:rPr>
        <w:rStyle w:val="Nmerodepgina"/>
      </w:rPr>
    </w:pPr>
  </w:p>
  <w:p w:rsidR="00700974" w:rsidRDefault="00700974">
    <w:pPr>
      <w:pStyle w:val="Cabealho"/>
      <w:framePr w:wrap="around" w:vAnchor="text" w:hAnchor="margin" w:xAlign="right" w:y="1"/>
      <w:ind w:right="360"/>
      <w:rPr>
        <w:rStyle w:val="Nmerodepgina"/>
      </w:rPr>
    </w:pPr>
  </w:p>
  <w:p w:rsidR="00700974" w:rsidRDefault="00700974">
    <w:pPr>
      <w:pStyle w:val="Cabealho"/>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43E18"/>
    <w:multiLevelType w:val="multilevel"/>
    <w:tmpl w:val="CC22D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C9156D"/>
    <w:multiLevelType w:val="multilevel"/>
    <w:tmpl w:val="4426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742FD3"/>
    <w:multiLevelType w:val="multilevel"/>
    <w:tmpl w:val="FA9E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62067F"/>
    <w:multiLevelType w:val="multilevel"/>
    <w:tmpl w:val="E01E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D22CE5"/>
    <w:multiLevelType w:val="multilevel"/>
    <w:tmpl w:val="1B3E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F20CDE"/>
    <w:multiLevelType w:val="multilevel"/>
    <w:tmpl w:val="A7C2430A"/>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A3A5C"/>
    <w:rsid w:val="000035F5"/>
    <w:rsid w:val="00003C74"/>
    <w:rsid w:val="00004268"/>
    <w:rsid w:val="000049F0"/>
    <w:rsid w:val="0000582B"/>
    <w:rsid w:val="000071C4"/>
    <w:rsid w:val="00010184"/>
    <w:rsid w:val="00013519"/>
    <w:rsid w:val="00017AAB"/>
    <w:rsid w:val="00021435"/>
    <w:rsid w:val="00033617"/>
    <w:rsid w:val="00034C7D"/>
    <w:rsid w:val="00035D0A"/>
    <w:rsid w:val="00037215"/>
    <w:rsid w:val="00037815"/>
    <w:rsid w:val="00047A16"/>
    <w:rsid w:val="00054BD9"/>
    <w:rsid w:val="00062E11"/>
    <w:rsid w:val="00074CBB"/>
    <w:rsid w:val="0007524D"/>
    <w:rsid w:val="000765D9"/>
    <w:rsid w:val="00076B20"/>
    <w:rsid w:val="000772E5"/>
    <w:rsid w:val="000823AA"/>
    <w:rsid w:val="0008248C"/>
    <w:rsid w:val="000831C3"/>
    <w:rsid w:val="0008718D"/>
    <w:rsid w:val="00093E8F"/>
    <w:rsid w:val="000959A2"/>
    <w:rsid w:val="00095E65"/>
    <w:rsid w:val="00097737"/>
    <w:rsid w:val="00097C05"/>
    <w:rsid w:val="000A19EB"/>
    <w:rsid w:val="000A28BC"/>
    <w:rsid w:val="000B6B70"/>
    <w:rsid w:val="000C3C48"/>
    <w:rsid w:val="000C4542"/>
    <w:rsid w:val="000D0C4D"/>
    <w:rsid w:val="000D462D"/>
    <w:rsid w:val="000D4AE2"/>
    <w:rsid w:val="000D5F79"/>
    <w:rsid w:val="000D6816"/>
    <w:rsid w:val="000E0589"/>
    <w:rsid w:val="000E0CDA"/>
    <w:rsid w:val="000E5C0A"/>
    <w:rsid w:val="000E5EF5"/>
    <w:rsid w:val="000E5FA2"/>
    <w:rsid w:val="000E71D1"/>
    <w:rsid w:val="000F4A81"/>
    <w:rsid w:val="0010290B"/>
    <w:rsid w:val="001033D4"/>
    <w:rsid w:val="0010572F"/>
    <w:rsid w:val="00107ED8"/>
    <w:rsid w:val="0011007F"/>
    <w:rsid w:val="00111E25"/>
    <w:rsid w:val="00115CE5"/>
    <w:rsid w:val="00121BEB"/>
    <w:rsid w:val="0012419F"/>
    <w:rsid w:val="00126397"/>
    <w:rsid w:val="001312F1"/>
    <w:rsid w:val="0013287F"/>
    <w:rsid w:val="00142826"/>
    <w:rsid w:val="001430EC"/>
    <w:rsid w:val="001525E9"/>
    <w:rsid w:val="00152BC9"/>
    <w:rsid w:val="00153121"/>
    <w:rsid w:val="001557D1"/>
    <w:rsid w:val="00160489"/>
    <w:rsid w:val="00164AC2"/>
    <w:rsid w:val="00165AAC"/>
    <w:rsid w:val="00166E92"/>
    <w:rsid w:val="0016746B"/>
    <w:rsid w:val="00171BA0"/>
    <w:rsid w:val="001752C3"/>
    <w:rsid w:val="00182496"/>
    <w:rsid w:val="00184CD1"/>
    <w:rsid w:val="00186EEA"/>
    <w:rsid w:val="00191EAC"/>
    <w:rsid w:val="00192FF9"/>
    <w:rsid w:val="00194003"/>
    <w:rsid w:val="00197ED9"/>
    <w:rsid w:val="001A339F"/>
    <w:rsid w:val="001A6D17"/>
    <w:rsid w:val="001B06D9"/>
    <w:rsid w:val="001B07EE"/>
    <w:rsid w:val="001B2F48"/>
    <w:rsid w:val="001C1570"/>
    <w:rsid w:val="001E06F5"/>
    <w:rsid w:val="001E1595"/>
    <w:rsid w:val="001E2D51"/>
    <w:rsid w:val="001E43F0"/>
    <w:rsid w:val="001E5FA1"/>
    <w:rsid w:val="001E7BC9"/>
    <w:rsid w:val="001F156A"/>
    <w:rsid w:val="001F17EA"/>
    <w:rsid w:val="001F3515"/>
    <w:rsid w:val="001F45B4"/>
    <w:rsid w:val="001F4EA0"/>
    <w:rsid w:val="001F684E"/>
    <w:rsid w:val="00200665"/>
    <w:rsid w:val="002006EA"/>
    <w:rsid w:val="00202425"/>
    <w:rsid w:val="00206CF1"/>
    <w:rsid w:val="002072DA"/>
    <w:rsid w:val="00213402"/>
    <w:rsid w:val="00214192"/>
    <w:rsid w:val="00224E2F"/>
    <w:rsid w:val="00225AD4"/>
    <w:rsid w:val="00227771"/>
    <w:rsid w:val="00240981"/>
    <w:rsid w:val="00247B29"/>
    <w:rsid w:val="00247D27"/>
    <w:rsid w:val="00250451"/>
    <w:rsid w:val="00251046"/>
    <w:rsid w:val="0025240F"/>
    <w:rsid w:val="00255ECE"/>
    <w:rsid w:val="0025635F"/>
    <w:rsid w:val="0026251E"/>
    <w:rsid w:val="00267FA4"/>
    <w:rsid w:val="00280FB8"/>
    <w:rsid w:val="002834E7"/>
    <w:rsid w:val="00286C61"/>
    <w:rsid w:val="00295008"/>
    <w:rsid w:val="00295183"/>
    <w:rsid w:val="002957FA"/>
    <w:rsid w:val="002A09EA"/>
    <w:rsid w:val="002A63B8"/>
    <w:rsid w:val="002B039A"/>
    <w:rsid w:val="002B3368"/>
    <w:rsid w:val="002B38A6"/>
    <w:rsid w:val="002B3C0A"/>
    <w:rsid w:val="002B642C"/>
    <w:rsid w:val="002D02A0"/>
    <w:rsid w:val="002D12FC"/>
    <w:rsid w:val="002D1FDE"/>
    <w:rsid w:val="002D3D6E"/>
    <w:rsid w:val="002E33FF"/>
    <w:rsid w:val="002F2CA6"/>
    <w:rsid w:val="00304192"/>
    <w:rsid w:val="00317B13"/>
    <w:rsid w:val="00325213"/>
    <w:rsid w:val="00327515"/>
    <w:rsid w:val="00340734"/>
    <w:rsid w:val="00342778"/>
    <w:rsid w:val="00346982"/>
    <w:rsid w:val="0035382E"/>
    <w:rsid w:val="00355D4B"/>
    <w:rsid w:val="00357545"/>
    <w:rsid w:val="00361816"/>
    <w:rsid w:val="00362B62"/>
    <w:rsid w:val="00373101"/>
    <w:rsid w:val="00377536"/>
    <w:rsid w:val="003814AC"/>
    <w:rsid w:val="00390BD7"/>
    <w:rsid w:val="00390EB4"/>
    <w:rsid w:val="0039447B"/>
    <w:rsid w:val="0039456A"/>
    <w:rsid w:val="00396476"/>
    <w:rsid w:val="003A6DD8"/>
    <w:rsid w:val="003A7BC8"/>
    <w:rsid w:val="003B0FC1"/>
    <w:rsid w:val="003B5B47"/>
    <w:rsid w:val="003B6628"/>
    <w:rsid w:val="003B7769"/>
    <w:rsid w:val="003B7D69"/>
    <w:rsid w:val="003C34B7"/>
    <w:rsid w:val="003C382E"/>
    <w:rsid w:val="003C576C"/>
    <w:rsid w:val="003D0961"/>
    <w:rsid w:val="003D6F20"/>
    <w:rsid w:val="003D737D"/>
    <w:rsid w:val="003E2DD2"/>
    <w:rsid w:val="003E304F"/>
    <w:rsid w:val="003E4F27"/>
    <w:rsid w:val="003F1501"/>
    <w:rsid w:val="003F25CC"/>
    <w:rsid w:val="004018E4"/>
    <w:rsid w:val="004049CD"/>
    <w:rsid w:val="0040652B"/>
    <w:rsid w:val="00406845"/>
    <w:rsid w:val="004076BC"/>
    <w:rsid w:val="00410F2D"/>
    <w:rsid w:val="00412E5C"/>
    <w:rsid w:val="00414E22"/>
    <w:rsid w:val="00416210"/>
    <w:rsid w:val="004209CB"/>
    <w:rsid w:val="00420E42"/>
    <w:rsid w:val="0042207D"/>
    <w:rsid w:val="004368F5"/>
    <w:rsid w:val="00437C66"/>
    <w:rsid w:val="004457D7"/>
    <w:rsid w:val="00446CC9"/>
    <w:rsid w:val="00446DE6"/>
    <w:rsid w:val="00446E5C"/>
    <w:rsid w:val="00446F41"/>
    <w:rsid w:val="00447C0E"/>
    <w:rsid w:val="004539A1"/>
    <w:rsid w:val="00453AEF"/>
    <w:rsid w:val="00460A81"/>
    <w:rsid w:val="0046179E"/>
    <w:rsid w:val="00470DEE"/>
    <w:rsid w:val="00474923"/>
    <w:rsid w:val="00475F09"/>
    <w:rsid w:val="00485B1F"/>
    <w:rsid w:val="004876C6"/>
    <w:rsid w:val="0048786E"/>
    <w:rsid w:val="00491164"/>
    <w:rsid w:val="00495078"/>
    <w:rsid w:val="004955DD"/>
    <w:rsid w:val="004978CE"/>
    <w:rsid w:val="004A03D4"/>
    <w:rsid w:val="004A1A05"/>
    <w:rsid w:val="004A41B4"/>
    <w:rsid w:val="004A47EA"/>
    <w:rsid w:val="004B3259"/>
    <w:rsid w:val="004C72E5"/>
    <w:rsid w:val="004D0CAF"/>
    <w:rsid w:val="004D3F1A"/>
    <w:rsid w:val="004D453F"/>
    <w:rsid w:val="004D6EDE"/>
    <w:rsid w:val="004E127A"/>
    <w:rsid w:val="004E3BEF"/>
    <w:rsid w:val="004E4E0E"/>
    <w:rsid w:val="004E7F38"/>
    <w:rsid w:val="004F0D29"/>
    <w:rsid w:val="004F11E1"/>
    <w:rsid w:val="004F16BD"/>
    <w:rsid w:val="004F17AD"/>
    <w:rsid w:val="004F3EFB"/>
    <w:rsid w:val="004F662B"/>
    <w:rsid w:val="004F7126"/>
    <w:rsid w:val="004F7750"/>
    <w:rsid w:val="0050361C"/>
    <w:rsid w:val="005075ED"/>
    <w:rsid w:val="00513640"/>
    <w:rsid w:val="00516079"/>
    <w:rsid w:val="00525001"/>
    <w:rsid w:val="005259EB"/>
    <w:rsid w:val="0055322A"/>
    <w:rsid w:val="00561735"/>
    <w:rsid w:val="00565425"/>
    <w:rsid w:val="00575FB8"/>
    <w:rsid w:val="00581C9C"/>
    <w:rsid w:val="0058415C"/>
    <w:rsid w:val="005841E5"/>
    <w:rsid w:val="0058599C"/>
    <w:rsid w:val="00586AB1"/>
    <w:rsid w:val="00595FE3"/>
    <w:rsid w:val="0059774D"/>
    <w:rsid w:val="005A14D3"/>
    <w:rsid w:val="005A6272"/>
    <w:rsid w:val="005B01AE"/>
    <w:rsid w:val="005B62C1"/>
    <w:rsid w:val="005C0438"/>
    <w:rsid w:val="005C04D9"/>
    <w:rsid w:val="005C335A"/>
    <w:rsid w:val="005C7734"/>
    <w:rsid w:val="005D12DA"/>
    <w:rsid w:val="005E2FCD"/>
    <w:rsid w:val="005E5C7C"/>
    <w:rsid w:val="005E7B6D"/>
    <w:rsid w:val="005F0C47"/>
    <w:rsid w:val="005F1E9D"/>
    <w:rsid w:val="005F6545"/>
    <w:rsid w:val="005F75C4"/>
    <w:rsid w:val="005F7D14"/>
    <w:rsid w:val="00600F15"/>
    <w:rsid w:val="00604490"/>
    <w:rsid w:val="00605CCA"/>
    <w:rsid w:val="00606F10"/>
    <w:rsid w:val="00610F34"/>
    <w:rsid w:val="006150B1"/>
    <w:rsid w:val="00621AA5"/>
    <w:rsid w:val="00626AC7"/>
    <w:rsid w:val="006275EF"/>
    <w:rsid w:val="006338E8"/>
    <w:rsid w:val="00633D9E"/>
    <w:rsid w:val="00634F3B"/>
    <w:rsid w:val="006375AB"/>
    <w:rsid w:val="00642A8A"/>
    <w:rsid w:val="00644FE5"/>
    <w:rsid w:val="006458B3"/>
    <w:rsid w:val="0065721A"/>
    <w:rsid w:val="00657961"/>
    <w:rsid w:val="00664CF1"/>
    <w:rsid w:val="00665384"/>
    <w:rsid w:val="00665398"/>
    <w:rsid w:val="00676A25"/>
    <w:rsid w:val="00680E7E"/>
    <w:rsid w:val="00681F78"/>
    <w:rsid w:val="00685B6D"/>
    <w:rsid w:val="0069005E"/>
    <w:rsid w:val="0069152C"/>
    <w:rsid w:val="0069185B"/>
    <w:rsid w:val="00695797"/>
    <w:rsid w:val="00695A6F"/>
    <w:rsid w:val="0069637E"/>
    <w:rsid w:val="00696C86"/>
    <w:rsid w:val="006B3174"/>
    <w:rsid w:val="006B3F36"/>
    <w:rsid w:val="006C1C32"/>
    <w:rsid w:val="006D0D5C"/>
    <w:rsid w:val="006D1F30"/>
    <w:rsid w:val="006D4027"/>
    <w:rsid w:val="006E5A35"/>
    <w:rsid w:val="006E7416"/>
    <w:rsid w:val="006F1198"/>
    <w:rsid w:val="006F604D"/>
    <w:rsid w:val="006F7189"/>
    <w:rsid w:val="00700974"/>
    <w:rsid w:val="00700A98"/>
    <w:rsid w:val="00705537"/>
    <w:rsid w:val="00706C39"/>
    <w:rsid w:val="007154C5"/>
    <w:rsid w:val="007237B6"/>
    <w:rsid w:val="00730398"/>
    <w:rsid w:val="00733C94"/>
    <w:rsid w:val="00743225"/>
    <w:rsid w:val="007502A7"/>
    <w:rsid w:val="007532DB"/>
    <w:rsid w:val="00754C6F"/>
    <w:rsid w:val="00762097"/>
    <w:rsid w:val="00764CAD"/>
    <w:rsid w:val="00767469"/>
    <w:rsid w:val="007704D9"/>
    <w:rsid w:val="007712AD"/>
    <w:rsid w:val="0077314A"/>
    <w:rsid w:val="00773B4D"/>
    <w:rsid w:val="00790894"/>
    <w:rsid w:val="007927E5"/>
    <w:rsid w:val="00794EB5"/>
    <w:rsid w:val="00796687"/>
    <w:rsid w:val="007A5022"/>
    <w:rsid w:val="007B36C5"/>
    <w:rsid w:val="007B5648"/>
    <w:rsid w:val="007B6910"/>
    <w:rsid w:val="007C5BA9"/>
    <w:rsid w:val="007D0699"/>
    <w:rsid w:val="007D1B00"/>
    <w:rsid w:val="007D3762"/>
    <w:rsid w:val="007D3D20"/>
    <w:rsid w:val="007D6C60"/>
    <w:rsid w:val="007D701D"/>
    <w:rsid w:val="007E117B"/>
    <w:rsid w:val="007E2DAC"/>
    <w:rsid w:val="007E58FD"/>
    <w:rsid w:val="007E7C86"/>
    <w:rsid w:val="007F19EC"/>
    <w:rsid w:val="007F3C18"/>
    <w:rsid w:val="007F6545"/>
    <w:rsid w:val="00803DBF"/>
    <w:rsid w:val="00807102"/>
    <w:rsid w:val="008129E5"/>
    <w:rsid w:val="008153DD"/>
    <w:rsid w:val="0081654C"/>
    <w:rsid w:val="008249E8"/>
    <w:rsid w:val="008253AA"/>
    <w:rsid w:val="00832742"/>
    <w:rsid w:val="008368B2"/>
    <w:rsid w:val="00846F29"/>
    <w:rsid w:val="00851B8F"/>
    <w:rsid w:val="00856F64"/>
    <w:rsid w:val="0086228D"/>
    <w:rsid w:val="00875315"/>
    <w:rsid w:val="0088175E"/>
    <w:rsid w:val="0088402C"/>
    <w:rsid w:val="00886114"/>
    <w:rsid w:val="00887443"/>
    <w:rsid w:val="00894075"/>
    <w:rsid w:val="008A3411"/>
    <w:rsid w:val="008A471E"/>
    <w:rsid w:val="008A70AE"/>
    <w:rsid w:val="008A7923"/>
    <w:rsid w:val="008B0474"/>
    <w:rsid w:val="008B55B1"/>
    <w:rsid w:val="008B56BA"/>
    <w:rsid w:val="008C4226"/>
    <w:rsid w:val="008C51CE"/>
    <w:rsid w:val="008C5712"/>
    <w:rsid w:val="008C71AB"/>
    <w:rsid w:val="008D7316"/>
    <w:rsid w:val="008E0989"/>
    <w:rsid w:val="008F5F38"/>
    <w:rsid w:val="008F6B4A"/>
    <w:rsid w:val="00901BDF"/>
    <w:rsid w:val="00912C63"/>
    <w:rsid w:val="00913BA7"/>
    <w:rsid w:val="00913CFA"/>
    <w:rsid w:val="00921ECD"/>
    <w:rsid w:val="00925D3E"/>
    <w:rsid w:val="00927A37"/>
    <w:rsid w:val="009320F4"/>
    <w:rsid w:val="0093706B"/>
    <w:rsid w:val="009372EF"/>
    <w:rsid w:val="00940632"/>
    <w:rsid w:val="00940DA6"/>
    <w:rsid w:val="00944BE0"/>
    <w:rsid w:val="00952FBC"/>
    <w:rsid w:val="00957D08"/>
    <w:rsid w:val="00957DFC"/>
    <w:rsid w:val="009606CE"/>
    <w:rsid w:val="009636DC"/>
    <w:rsid w:val="009667BC"/>
    <w:rsid w:val="009720D3"/>
    <w:rsid w:val="009723B4"/>
    <w:rsid w:val="00981AF6"/>
    <w:rsid w:val="00994125"/>
    <w:rsid w:val="009A3408"/>
    <w:rsid w:val="009B67E2"/>
    <w:rsid w:val="009C399A"/>
    <w:rsid w:val="009C502E"/>
    <w:rsid w:val="009D38F1"/>
    <w:rsid w:val="009D6CCA"/>
    <w:rsid w:val="009D762C"/>
    <w:rsid w:val="009E0732"/>
    <w:rsid w:val="009E09BD"/>
    <w:rsid w:val="009E13E7"/>
    <w:rsid w:val="009E57CE"/>
    <w:rsid w:val="009E668C"/>
    <w:rsid w:val="009E6BCF"/>
    <w:rsid w:val="009F798E"/>
    <w:rsid w:val="00A11794"/>
    <w:rsid w:val="00A123C2"/>
    <w:rsid w:val="00A210A1"/>
    <w:rsid w:val="00A213C1"/>
    <w:rsid w:val="00A22606"/>
    <w:rsid w:val="00A36FCC"/>
    <w:rsid w:val="00A4233F"/>
    <w:rsid w:val="00A656F4"/>
    <w:rsid w:val="00A700A7"/>
    <w:rsid w:val="00A7195E"/>
    <w:rsid w:val="00A73042"/>
    <w:rsid w:val="00A73077"/>
    <w:rsid w:val="00A7657B"/>
    <w:rsid w:val="00A91823"/>
    <w:rsid w:val="00A9681F"/>
    <w:rsid w:val="00A97986"/>
    <w:rsid w:val="00AA1B1B"/>
    <w:rsid w:val="00AA2747"/>
    <w:rsid w:val="00AA3A5C"/>
    <w:rsid w:val="00AC2E03"/>
    <w:rsid w:val="00AC3AF6"/>
    <w:rsid w:val="00AC4199"/>
    <w:rsid w:val="00AD2506"/>
    <w:rsid w:val="00AD67A7"/>
    <w:rsid w:val="00AD6CE7"/>
    <w:rsid w:val="00AD759E"/>
    <w:rsid w:val="00AE2DF6"/>
    <w:rsid w:val="00AE3E16"/>
    <w:rsid w:val="00AE65C8"/>
    <w:rsid w:val="00B01B12"/>
    <w:rsid w:val="00B04364"/>
    <w:rsid w:val="00B05A43"/>
    <w:rsid w:val="00B24928"/>
    <w:rsid w:val="00B43A7E"/>
    <w:rsid w:val="00B45C3A"/>
    <w:rsid w:val="00B46CB5"/>
    <w:rsid w:val="00B54395"/>
    <w:rsid w:val="00B56E1B"/>
    <w:rsid w:val="00B63469"/>
    <w:rsid w:val="00B63593"/>
    <w:rsid w:val="00B6689E"/>
    <w:rsid w:val="00B77B57"/>
    <w:rsid w:val="00B81008"/>
    <w:rsid w:val="00B85142"/>
    <w:rsid w:val="00B86AF1"/>
    <w:rsid w:val="00B87EE7"/>
    <w:rsid w:val="00B97681"/>
    <w:rsid w:val="00BA2025"/>
    <w:rsid w:val="00BA69EC"/>
    <w:rsid w:val="00BA7AAB"/>
    <w:rsid w:val="00BB00D4"/>
    <w:rsid w:val="00BB05E5"/>
    <w:rsid w:val="00BB655A"/>
    <w:rsid w:val="00BD004A"/>
    <w:rsid w:val="00BD10C6"/>
    <w:rsid w:val="00BE7C85"/>
    <w:rsid w:val="00BF18A8"/>
    <w:rsid w:val="00BF2A96"/>
    <w:rsid w:val="00BF2D4C"/>
    <w:rsid w:val="00BF366E"/>
    <w:rsid w:val="00BF5CDF"/>
    <w:rsid w:val="00BF6477"/>
    <w:rsid w:val="00C050F4"/>
    <w:rsid w:val="00C1031A"/>
    <w:rsid w:val="00C1304A"/>
    <w:rsid w:val="00C1751D"/>
    <w:rsid w:val="00C20107"/>
    <w:rsid w:val="00C26AFA"/>
    <w:rsid w:val="00C3120D"/>
    <w:rsid w:val="00C31D00"/>
    <w:rsid w:val="00C32E87"/>
    <w:rsid w:val="00C42FEA"/>
    <w:rsid w:val="00C454F2"/>
    <w:rsid w:val="00C50D46"/>
    <w:rsid w:val="00C55EEB"/>
    <w:rsid w:val="00C65BF7"/>
    <w:rsid w:val="00C71B4E"/>
    <w:rsid w:val="00C77002"/>
    <w:rsid w:val="00C84322"/>
    <w:rsid w:val="00C8522D"/>
    <w:rsid w:val="00C86D47"/>
    <w:rsid w:val="00C9118B"/>
    <w:rsid w:val="00C91B7E"/>
    <w:rsid w:val="00CA355F"/>
    <w:rsid w:val="00CC12DC"/>
    <w:rsid w:val="00CC2990"/>
    <w:rsid w:val="00CC4A30"/>
    <w:rsid w:val="00CC5F5C"/>
    <w:rsid w:val="00CE2B2D"/>
    <w:rsid w:val="00CE4361"/>
    <w:rsid w:val="00CE47B1"/>
    <w:rsid w:val="00D02448"/>
    <w:rsid w:val="00D024A4"/>
    <w:rsid w:val="00D05456"/>
    <w:rsid w:val="00D06425"/>
    <w:rsid w:val="00D10DEF"/>
    <w:rsid w:val="00D23AE5"/>
    <w:rsid w:val="00D248A8"/>
    <w:rsid w:val="00D26E8F"/>
    <w:rsid w:val="00D353F1"/>
    <w:rsid w:val="00D36875"/>
    <w:rsid w:val="00D42402"/>
    <w:rsid w:val="00D4359E"/>
    <w:rsid w:val="00D574C9"/>
    <w:rsid w:val="00D634EB"/>
    <w:rsid w:val="00D6711D"/>
    <w:rsid w:val="00D711F7"/>
    <w:rsid w:val="00D720E0"/>
    <w:rsid w:val="00D731E2"/>
    <w:rsid w:val="00D7519D"/>
    <w:rsid w:val="00D7581B"/>
    <w:rsid w:val="00D77E1D"/>
    <w:rsid w:val="00D85424"/>
    <w:rsid w:val="00D924AE"/>
    <w:rsid w:val="00D94038"/>
    <w:rsid w:val="00D9639C"/>
    <w:rsid w:val="00D97F4E"/>
    <w:rsid w:val="00DA075B"/>
    <w:rsid w:val="00DA5337"/>
    <w:rsid w:val="00DB04EC"/>
    <w:rsid w:val="00DB5F4F"/>
    <w:rsid w:val="00DB7961"/>
    <w:rsid w:val="00DD11D8"/>
    <w:rsid w:val="00DD1AEF"/>
    <w:rsid w:val="00DD2F0C"/>
    <w:rsid w:val="00DD5B6E"/>
    <w:rsid w:val="00DE0DFB"/>
    <w:rsid w:val="00DE1286"/>
    <w:rsid w:val="00DF030C"/>
    <w:rsid w:val="00DF0698"/>
    <w:rsid w:val="00DF0863"/>
    <w:rsid w:val="00DF257A"/>
    <w:rsid w:val="00DF447D"/>
    <w:rsid w:val="00E03637"/>
    <w:rsid w:val="00E10D9F"/>
    <w:rsid w:val="00E20D8B"/>
    <w:rsid w:val="00E23205"/>
    <w:rsid w:val="00E24C06"/>
    <w:rsid w:val="00E314BF"/>
    <w:rsid w:val="00E32DB2"/>
    <w:rsid w:val="00E3376C"/>
    <w:rsid w:val="00E423C8"/>
    <w:rsid w:val="00E50C43"/>
    <w:rsid w:val="00E519DB"/>
    <w:rsid w:val="00E52BDF"/>
    <w:rsid w:val="00E54923"/>
    <w:rsid w:val="00E6124A"/>
    <w:rsid w:val="00E642B3"/>
    <w:rsid w:val="00E65E37"/>
    <w:rsid w:val="00E66562"/>
    <w:rsid w:val="00E70C26"/>
    <w:rsid w:val="00E70F99"/>
    <w:rsid w:val="00E7117B"/>
    <w:rsid w:val="00E74E22"/>
    <w:rsid w:val="00E80B99"/>
    <w:rsid w:val="00E81A5D"/>
    <w:rsid w:val="00E82501"/>
    <w:rsid w:val="00E8365D"/>
    <w:rsid w:val="00E83AD5"/>
    <w:rsid w:val="00E95FAA"/>
    <w:rsid w:val="00EA3A3D"/>
    <w:rsid w:val="00EB6BAC"/>
    <w:rsid w:val="00EC0A69"/>
    <w:rsid w:val="00EC12F3"/>
    <w:rsid w:val="00EC3AF7"/>
    <w:rsid w:val="00EC3F5B"/>
    <w:rsid w:val="00EC568E"/>
    <w:rsid w:val="00EC5ACF"/>
    <w:rsid w:val="00EC7AEA"/>
    <w:rsid w:val="00ED1DFC"/>
    <w:rsid w:val="00ED3204"/>
    <w:rsid w:val="00ED4D99"/>
    <w:rsid w:val="00EE0140"/>
    <w:rsid w:val="00EE2B4A"/>
    <w:rsid w:val="00EE3F53"/>
    <w:rsid w:val="00EE75FE"/>
    <w:rsid w:val="00EF1E7F"/>
    <w:rsid w:val="00EF3CA3"/>
    <w:rsid w:val="00F02EC2"/>
    <w:rsid w:val="00F047B5"/>
    <w:rsid w:val="00F13F18"/>
    <w:rsid w:val="00F14626"/>
    <w:rsid w:val="00F16C21"/>
    <w:rsid w:val="00F17CF7"/>
    <w:rsid w:val="00F21B82"/>
    <w:rsid w:val="00F21DDA"/>
    <w:rsid w:val="00F24ECF"/>
    <w:rsid w:val="00F252F3"/>
    <w:rsid w:val="00F414E7"/>
    <w:rsid w:val="00F41BB8"/>
    <w:rsid w:val="00F44A09"/>
    <w:rsid w:val="00F543D6"/>
    <w:rsid w:val="00F54E98"/>
    <w:rsid w:val="00F55198"/>
    <w:rsid w:val="00F57A56"/>
    <w:rsid w:val="00F60627"/>
    <w:rsid w:val="00F61122"/>
    <w:rsid w:val="00F612D2"/>
    <w:rsid w:val="00F61749"/>
    <w:rsid w:val="00F6268F"/>
    <w:rsid w:val="00F72F64"/>
    <w:rsid w:val="00F746D0"/>
    <w:rsid w:val="00F762A4"/>
    <w:rsid w:val="00F766C4"/>
    <w:rsid w:val="00F76923"/>
    <w:rsid w:val="00F80393"/>
    <w:rsid w:val="00F826D2"/>
    <w:rsid w:val="00F83DA6"/>
    <w:rsid w:val="00F931B8"/>
    <w:rsid w:val="00F93DCB"/>
    <w:rsid w:val="00F94B41"/>
    <w:rsid w:val="00F94B99"/>
    <w:rsid w:val="00F9516B"/>
    <w:rsid w:val="00FA0B36"/>
    <w:rsid w:val="00FA4BA1"/>
    <w:rsid w:val="00FA7AE1"/>
    <w:rsid w:val="00FB3053"/>
    <w:rsid w:val="00FB3BBD"/>
    <w:rsid w:val="00FB47CB"/>
    <w:rsid w:val="00FB5614"/>
    <w:rsid w:val="00FC05C7"/>
    <w:rsid w:val="00FC09EF"/>
    <w:rsid w:val="00FC3A61"/>
    <w:rsid w:val="00FC5CAF"/>
    <w:rsid w:val="00FC639D"/>
    <w:rsid w:val="00FD3DF9"/>
    <w:rsid w:val="00FD423E"/>
    <w:rsid w:val="00FD54B4"/>
    <w:rsid w:val="00FD7C6B"/>
    <w:rsid w:val="00FE140F"/>
    <w:rsid w:val="00FE248C"/>
    <w:rsid w:val="00FE3C25"/>
    <w:rsid w:val="00FE5B30"/>
    <w:rsid w:val="00FF250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6687"/>
  </w:style>
  <w:style w:type="paragraph" w:styleId="Ttulo1">
    <w:name w:val="heading 1"/>
    <w:basedOn w:val="Normal"/>
    <w:next w:val="Normal"/>
    <w:qFormat/>
    <w:rsid w:val="000B6B70"/>
    <w:pPr>
      <w:keepNext/>
      <w:spacing w:line="480" w:lineRule="auto"/>
      <w:ind w:firstLine="709"/>
      <w:jc w:val="both"/>
      <w:outlineLvl w:val="0"/>
    </w:pPr>
    <w:rPr>
      <w:sz w:val="24"/>
    </w:rPr>
  </w:style>
  <w:style w:type="paragraph" w:styleId="Ttulo2">
    <w:name w:val="heading 2"/>
    <w:basedOn w:val="Normal"/>
    <w:next w:val="Normal"/>
    <w:qFormat/>
    <w:rsid w:val="000B6B70"/>
    <w:pPr>
      <w:keepNext/>
      <w:jc w:val="center"/>
      <w:outlineLvl w:val="1"/>
    </w:pPr>
    <w:rPr>
      <w:sz w:val="24"/>
      <w:szCs w:val="24"/>
    </w:rPr>
  </w:style>
  <w:style w:type="paragraph" w:styleId="Ttulo3">
    <w:name w:val="heading 3"/>
    <w:basedOn w:val="Normal"/>
    <w:next w:val="Normal"/>
    <w:qFormat/>
    <w:rsid w:val="000B6B70"/>
    <w:pPr>
      <w:keepNext/>
      <w:ind w:firstLine="708"/>
      <w:jc w:val="both"/>
      <w:outlineLvl w:val="2"/>
    </w:pPr>
    <w:rPr>
      <w:color w:val="800000"/>
      <w:sz w:val="24"/>
    </w:rPr>
  </w:style>
  <w:style w:type="paragraph" w:styleId="Ttulo4">
    <w:name w:val="heading 4"/>
    <w:basedOn w:val="Normal"/>
    <w:next w:val="Normal"/>
    <w:qFormat/>
    <w:rsid w:val="000B6B70"/>
    <w:pPr>
      <w:keepNext/>
      <w:ind w:firstLine="284"/>
      <w:jc w:val="both"/>
      <w:outlineLvl w:val="3"/>
    </w:pPr>
    <w:rPr>
      <w:sz w:val="24"/>
    </w:rPr>
  </w:style>
  <w:style w:type="paragraph" w:styleId="Ttulo5">
    <w:name w:val="heading 5"/>
    <w:basedOn w:val="Normal"/>
    <w:next w:val="Normal"/>
    <w:qFormat/>
    <w:rsid w:val="000B6B70"/>
    <w:pPr>
      <w:keepNext/>
      <w:outlineLvl w:val="4"/>
    </w:pPr>
    <w:rPr>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B6B70"/>
    <w:pPr>
      <w:tabs>
        <w:tab w:val="center" w:pos="4419"/>
        <w:tab w:val="right" w:pos="8838"/>
      </w:tabs>
    </w:pPr>
  </w:style>
  <w:style w:type="character" w:styleId="Nmerodepgina">
    <w:name w:val="page number"/>
    <w:basedOn w:val="Fontepargpadro"/>
    <w:rsid w:val="000B6B70"/>
  </w:style>
  <w:style w:type="character" w:styleId="Refdenotaderodap">
    <w:name w:val="footnote reference"/>
    <w:basedOn w:val="Fontepargpadro"/>
    <w:semiHidden/>
    <w:rsid w:val="000B6B70"/>
    <w:rPr>
      <w:vertAlign w:val="superscript"/>
    </w:rPr>
  </w:style>
  <w:style w:type="paragraph" w:styleId="Recuodecorpodetexto">
    <w:name w:val="Body Text Indent"/>
    <w:basedOn w:val="Normal"/>
    <w:rsid w:val="000B6B70"/>
    <w:pPr>
      <w:spacing w:line="480" w:lineRule="auto"/>
      <w:ind w:firstLine="1418"/>
      <w:jc w:val="both"/>
    </w:pPr>
    <w:rPr>
      <w:sz w:val="24"/>
    </w:rPr>
  </w:style>
  <w:style w:type="paragraph" w:styleId="Textodenotaderodap">
    <w:name w:val="footnote text"/>
    <w:basedOn w:val="Normal"/>
    <w:link w:val="TextodenotaderodapChar"/>
    <w:semiHidden/>
    <w:rsid w:val="000B6B70"/>
  </w:style>
  <w:style w:type="paragraph" w:styleId="Corpodetexto">
    <w:name w:val="Body Text"/>
    <w:basedOn w:val="Normal"/>
    <w:rsid w:val="000B6B70"/>
    <w:pPr>
      <w:jc w:val="both"/>
    </w:pPr>
  </w:style>
  <w:style w:type="character" w:styleId="Hyperlink">
    <w:name w:val="Hyperlink"/>
    <w:basedOn w:val="Fontepargpadro"/>
    <w:rsid w:val="000B6B70"/>
    <w:rPr>
      <w:color w:val="0000FF"/>
      <w:u w:val="single"/>
    </w:rPr>
  </w:style>
  <w:style w:type="paragraph" w:styleId="Recuodecorpodetexto3">
    <w:name w:val="Body Text Indent 3"/>
    <w:basedOn w:val="Normal"/>
    <w:rsid w:val="000B6B70"/>
    <w:pPr>
      <w:ind w:left="1980"/>
      <w:jc w:val="both"/>
    </w:pPr>
    <w:rPr>
      <w:sz w:val="24"/>
    </w:rPr>
  </w:style>
  <w:style w:type="character" w:styleId="HiperlinkVisitado">
    <w:name w:val="FollowedHyperlink"/>
    <w:basedOn w:val="Fontepargpadro"/>
    <w:rsid w:val="000B6B70"/>
    <w:rPr>
      <w:color w:val="800080"/>
      <w:u w:val="single"/>
    </w:rPr>
  </w:style>
  <w:style w:type="paragraph" w:styleId="Recuodecorpodetexto2">
    <w:name w:val="Body Text Indent 2"/>
    <w:basedOn w:val="Normal"/>
    <w:rsid w:val="000B6B70"/>
    <w:pPr>
      <w:spacing w:line="360" w:lineRule="auto"/>
      <w:ind w:firstLine="1418"/>
    </w:pPr>
    <w:rPr>
      <w:sz w:val="24"/>
    </w:rPr>
  </w:style>
  <w:style w:type="character" w:styleId="Refdecomentrio">
    <w:name w:val="annotation reference"/>
    <w:basedOn w:val="Fontepargpadro"/>
    <w:semiHidden/>
    <w:rsid w:val="000B6B70"/>
    <w:rPr>
      <w:sz w:val="16"/>
    </w:rPr>
  </w:style>
  <w:style w:type="paragraph" w:styleId="Textodecomentrio">
    <w:name w:val="annotation text"/>
    <w:basedOn w:val="Normal"/>
    <w:semiHidden/>
    <w:rsid w:val="000B6B70"/>
  </w:style>
  <w:style w:type="paragraph" w:styleId="Rodap">
    <w:name w:val="footer"/>
    <w:basedOn w:val="Normal"/>
    <w:rsid w:val="000B6B70"/>
    <w:pPr>
      <w:tabs>
        <w:tab w:val="center" w:pos="4419"/>
        <w:tab w:val="right" w:pos="8838"/>
      </w:tabs>
    </w:pPr>
  </w:style>
  <w:style w:type="paragraph" w:styleId="Ttulo">
    <w:name w:val="Title"/>
    <w:basedOn w:val="Normal"/>
    <w:qFormat/>
    <w:rsid w:val="000B6B70"/>
    <w:pPr>
      <w:jc w:val="center"/>
    </w:pPr>
    <w:rPr>
      <w:rFonts w:ascii="Ottawa" w:hAnsi="Ottawa"/>
      <w:sz w:val="44"/>
    </w:rPr>
  </w:style>
  <w:style w:type="paragraph" w:styleId="Corpodetexto2">
    <w:name w:val="Body Text 2"/>
    <w:basedOn w:val="Normal"/>
    <w:rsid w:val="000B6B70"/>
    <w:pPr>
      <w:spacing w:line="480" w:lineRule="auto"/>
      <w:jc w:val="both"/>
    </w:pPr>
    <w:rPr>
      <w:sz w:val="24"/>
      <w:szCs w:val="24"/>
    </w:rPr>
  </w:style>
  <w:style w:type="paragraph" w:styleId="Legenda">
    <w:name w:val="caption"/>
    <w:basedOn w:val="Normal"/>
    <w:next w:val="Normal"/>
    <w:qFormat/>
    <w:rsid w:val="000B6B70"/>
    <w:pPr>
      <w:ind w:firstLine="284"/>
      <w:jc w:val="both"/>
    </w:pPr>
    <w:rPr>
      <w:sz w:val="24"/>
    </w:rPr>
  </w:style>
  <w:style w:type="paragraph" w:styleId="NormalWeb">
    <w:name w:val="Normal (Web)"/>
    <w:basedOn w:val="Normal"/>
    <w:uiPriority w:val="99"/>
    <w:rsid w:val="004457D7"/>
    <w:pPr>
      <w:spacing w:before="100" w:beforeAutospacing="1" w:after="100" w:afterAutospacing="1"/>
    </w:pPr>
    <w:rPr>
      <w:sz w:val="24"/>
      <w:szCs w:val="24"/>
    </w:rPr>
  </w:style>
  <w:style w:type="character" w:customStyle="1" w:styleId="editsection">
    <w:name w:val="editsection"/>
    <w:basedOn w:val="Fontepargpadro"/>
    <w:rsid w:val="004457D7"/>
  </w:style>
  <w:style w:type="character" w:customStyle="1" w:styleId="mw-headline">
    <w:name w:val="mw-headline"/>
    <w:basedOn w:val="Fontepargpadro"/>
    <w:rsid w:val="004457D7"/>
  </w:style>
  <w:style w:type="table" w:styleId="Tabelacomgrade">
    <w:name w:val="Table Grid"/>
    <w:basedOn w:val="Tabelanormal"/>
    <w:rsid w:val="002072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notaderodapChar">
    <w:name w:val="Texto de nota de rodapé Char"/>
    <w:basedOn w:val="Fontepargpadro"/>
    <w:link w:val="Textodenotaderodap"/>
    <w:uiPriority w:val="99"/>
    <w:semiHidden/>
    <w:rsid w:val="007C5BA9"/>
    <w:rPr>
      <w:lang w:val="pt-BR" w:eastAsia="pt-BR" w:bidi="ar-SA"/>
    </w:rPr>
  </w:style>
  <w:style w:type="paragraph" w:styleId="Textodebalo">
    <w:name w:val="Balloon Text"/>
    <w:basedOn w:val="Normal"/>
    <w:link w:val="TextodebaloChar"/>
    <w:rsid w:val="00BF2D4C"/>
    <w:rPr>
      <w:rFonts w:ascii="Tahoma" w:hAnsi="Tahoma" w:cs="Tahoma"/>
      <w:sz w:val="16"/>
      <w:szCs w:val="16"/>
    </w:rPr>
  </w:style>
  <w:style w:type="character" w:customStyle="1" w:styleId="TextodebaloChar">
    <w:name w:val="Texto de balão Char"/>
    <w:basedOn w:val="Fontepargpadro"/>
    <w:link w:val="Textodebalo"/>
    <w:rsid w:val="00BF2D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0702943">
      <w:bodyDiv w:val="1"/>
      <w:marLeft w:val="0"/>
      <w:marRight w:val="0"/>
      <w:marTop w:val="0"/>
      <w:marBottom w:val="0"/>
      <w:divBdr>
        <w:top w:val="none" w:sz="0" w:space="0" w:color="auto"/>
        <w:left w:val="none" w:sz="0" w:space="0" w:color="auto"/>
        <w:bottom w:val="none" w:sz="0" w:space="0" w:color="auto"/>
        <w:right w:val="none" w:sz="0" w:space="0" w:color="auto"/>
      </w:divBdr>
    </w:div>
    <w:div w:id="1260603713">
      <w:bodyDiv w:val="1"/>
      <w:marLeft w:val="0"/>
      <w:marRight w:val="0"/>
      <w:marTop w:val="0"/>
      <w:marBottom w:val="0"/>
      <w:divBdr>
        <w:top w:val="none" w:sz="0" w:space="0" w:color="auto"/>
        <w:left w:val="none" w:sz="0" w:space="0" w:color="auto"/>
        <w:bottom w:val="none" w:sz="0" w:space="0" w:color="auto"/>
        <w:right w:val="none" w:sz="0" w:space="0" w:color="auto"/>
      </w:divBdr>
      <w:divsChild>
        <w:div w:id="1184054445">
          <w:marLeft w:val="0"/>
          <w:marRight w:val="0"/>
          <w:marTop w:val="0"/>
          <w:marBottom w:val="0"/>
          <w:divBdr>
            <w:top w:val="none" w:sz="0" w:space="0" w:color="auto"/>
            <w:left w:val="none" w:sz="0" w:space="0" w:color="auto"/>
            <w:bottom w:val="none" w:sz="0" w:space="0" w:color="auto"/>
            <w:right w:val="none" w:sz="0" w:space="0" w:color="auto"/>
          </w:divBdr>
          <w:divsChild>
            <w:div w:id="1113211303">
              <w:marLeft w:val="0"/>
              <w:marRight w:val="0"/>
              <w:marTop w:val="0"/>
              <w:marBottom w:val="0"/>
              <w:divBdr>
                <w:top w:val="none" w:sz="0" w:space="0" w:color="auto"/>
                <w:left w:val="none" w:sz="0" w:space="0" w:color="auto"/>
                <w:bottom w:val="none" w:sz="0" w:space="0" w:color="auto"/>
                <w:right w:val="none" w:sz="0" w:space="0" w:color="auto"/>
              </w:divBdr>
              <w:divsChild>
                <w:div w:id="818613070">
                  <w:marLeft w:val="2928"/>
                  <w:marRight w:val="0"/>
                  <w:marTop w:val="720"/>
                  <w:marBottom w:val="0"/>
                  <w:divBdr>
                    <w:top w:val="none" w:sz="0" w:space="0" w:color="auto"/>
                    <w:left w:val="none" w:sz="0" w:space="0" w:color="auto"/>
                    <w:bottom w:val="none" w:sz="0" w:space="0" w:color="auto"/>
                    <w:right w:val="none" w:sz="0" w:space="0" w:color="auto"/>
                  </w:divBdr>
                  <w:divsChild>
                    <w:div w:id="1560820321">
                      <w:marLeft w:val="0"/>
                      <w:marRight w:val="0"/>
                      <w:marTop w:val="0"/>
                      <w:marBottom w:val="0"/>
                      <w:divBdr>
                        <w:top w:val="none" w:sz="0" w:space="0" w:color="auto"/>
                        <w:left w:val="none" w:sz="0" w:space="0" w:color="auto"/>
                        <w:bottom w:val="none" w:sz="0" w:space="0" w:color="auto"/>
                        <w:right w:val="none" w:sz="0" w:space="0" w:color="auto"/>
                      </w:divBdr>
                      <w:divsChild>
                        <w:div w:id="90999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002736">
      <w:bodyDiv w:val="1"/>
      <w:marLeft w:val="0"/>
      <w:marRight w:val="0"/>
      <w:marTop w:val="0"/>
      <w:marBottom w:val="0"/>
      <w:divBdr>
        <w:top w:val="none" w:sz="0" w:space="0" w:color="auto"/>
        <w:left w:val="none" w:sz="0" w:space="0" w:color="auto"/>
        <w:bottom w:val="none" w:sz="0" w:space="0" w:color="auto"/>
        <w:right w:val="none" w:sz="0" w:space="0" w:color="auto"/>
      </w:divBdr>
    </w:div>
    <w:div w:id="1720086863">
      <w:bodyDiv w:val="1"/>
      <w:marLeft w:val="0"/>
      <w:marRight w:val="0"/>
      <w:marTop w:val="0"/>
      <w:marBottom w:val="0"/>
      <w:divBdr>
        <w:top w:val="none" w:sz="0" w:space="0" w:color="auto"/>
        <w:left w:val="none" w:sz="0" w:space="0" w:color="auto"/>
        <w:bottom w:val="none" w:sz="0" w:space="0" w:color="auto"/>
        <w:right w:val="none" w:sz="0" w:space="0" w:color="auto"/>
      </w:divBdr>
      <w:divsChild>
        <w:div w:id="1554461362">
          <w:marLeft w:val="150"/>
          <w:marRight w:val="150"/>
          <w:marTop w:val="150"/>
          <w:marBottom w:val="150"/>
          <w:divBdr>
            <w:top w:val="none" w:sz="0" w:space="0" w:color="auto"/>
            <w:left w:val="none" w:sz="0" w:space="0" w:color="auto"/>
            <w:bottom w:val="none" w:sz="0" w:space="0" w:color="auto"/>
            <w:right w:val="none" w:sz="0" w:space="0" w:color="auto"/>
          </w:divBdr>
          <w:divsChild>
            <w:div w:id="1021668809">
              <w:marLeft w:val="0"/>
              <w:marRight w:val="0"/>
              <w:marTop w:val="0"/>
              <w:marBottom w:val="0"/>
              <w:divBdr>
                <w:top w:val="none" w:sz="0" w:space="0" w:color="auto"/>
                <w:left w:val="none" w:sz="0" w:space="0" w:color="auto"/>
                <w:bottom w:val="none" w:sz="0" w:space="0" w:color="auto"/>
                <w:right w:val="none" w:sz="0" w:space="0" w:color="auto"/>
              </w:divBdr>
              <w:divsChild>
                <w:div w:id="1827044189">
                  <w:marLeft w:val="0"/>
                  <w:marRight w:val="0"/>
                  <w:marTop w:val="0"/>
                  <w:marBottom w:val="0"/>
                  <w:divBdr>
                    <w:top w:val="none" w:sz="0" w:space="0" w:color="auto"/>
                    <w:left w:val="none" w:sz="0" w:space="0" w:color="auto"/>
                    <w:bottom w:val="none" w:sz="0" w:space="0" w:color="auto"/>
                    <w:right w:val="none" w:sz="0" w:space="0" w:color="auto"/>
                  </w:divBdr>
                  <w:divsChild>
                    <w:div w:id="74522761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164045">
      <w:bodyDiv w:val="1"/>
      <w:marLeft w:val="0"/>
      <w:marRight w:val="0"/>
      <w:marTop w:val="0"/>
      <w:marBottom w:val="0"/>
      <w:divBdr>
        <w:top w:val="none" w:sz="0" w:space="0" w:color="auto"/>
        <w:left w:val="none" w:sz="0" w:space="0" w:color="auto"/>
        <w:bottom w:val="none" w:sz="0" w:space="0" w:color="auto"/>
        <w:right w:val="none" w:sz="0" w:space="0" w:color="auto"/>
      </w:divBdr>
    </w:div>
    <w:div w:id="196958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AD8B904-E7DD-4CB5-A1A7-632B749B8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6600</Words>
  <Characters>35646</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FUNDAÇÃO UNIVERSIDADE FEDERAL DO RIO GRANDE - FURG</vt:lpstr>
    </vt:vector>
  </TitlesOfParts>
  <Company/>
  <LinksUpToDate>false</LinksUpToDate>
  <CharactersWithSpaces>42162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FUNDAÇÃO UNIVERSIDADE FEDERAL DO RIO GRANDE - FURG</dc:title>
  <dc:creator>Silvinha Vasconcelos</dc:creator>
  <cp:lastModifiedBy>Silvinha</cp:lastModifiedBy>
  <cp:revision>3</cp:revision>
  <cp:lastPrinted>2009-07-16T18:00:00Z</cp:lastPrinted>
  <dcterms:created xsi:type="dcterms:W3CDTF">2009-07-17T14:12:00Z</dcterms:created>
  <dcterms:modified xsi:type="dcterms:W3CDTF">2009-07-17T14:25:00Z</dcterms:modified>
</cp:coreProperties>
</file>